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DB9C5" w14:textId="1E3D3BB0" w:rsidR="008B61AE" w:rsidRPr="00B644AD" w:rsidRDefault="008E1AFA" w:rsidP="00B644AD">
      <w:pPr>
        <w:rPr>
          <w:rFonts w:ascii="Tahoma" w:eastAsia="Calibri" w:hAnsi="Tahoma" w:cs="Tahoma"/>
          <w:b/>
          <w:sz w:val="36"/>
          <w:szCs w:val="36"/>
        </w:rPr>
      </w:pPr>
      <w:bookmarkStart w:id="0" w:name="_GoBack"/>
      <w:bookmarkEnd w:id="0"/>
      <w:r w:rsidRPr="00B644AD">
        <w:rPr>
          <w:rFonts w:ascii="Tahoma" w:eastAsia="Calibri" w:hAnsi="Tahoma" w:cs="Tahoma"/>
          <w:b/>
          <w:sz w:val="36"/>
          <w:szCs w:val="36"/>
        </w:rPr>
        <w:t>What does Josephine Butler’s story tell us about attitudes towards women in Victorian Britain?</w:t>
      </w:r>
    </w:p>
    <w:p w14:paraId="108D623A" w14:textId="2E278077" w:rsidR="00B644AD" w:rsidRDefault="006E2F52">
      <w:pPr>
        <w:rPr>
          <w:rFonts w:ascii="Tahoma" w:eastAsia="Calibri" w:hAnsi="Tahoma" w:cs="Tahoma"/>
          <w:b/>
          <w:sz w:val="24"/>
          <w:szCs w:val="24"/>
        </w:rPr>
      </w:pPr>
      <w:r w:rsidRPr="00B644AD">
        <w:rPr>
          <w:rFonts w:ascii="Tahoma" w:hAnsi="Tahoma" w:cs="Tahoma"/>
          <w:b/>
          <w:noProof/>
          <w:sz w:val="28"/>
          <w:szCs w:val="28"/>
        </w:rPr>
        <w:drawing>
          <wp:anchor distT="114300" distB="114300" distL="114300" distR="114300" simplePos="0" relativeHeight="251658240" behindDoc="0" locked="0" layoutInCell="1" hidden="0" allowOverlap="1" wp14:anchorId="474DBA03" wp14:editId="1592CE9C">
            <wp:simplePos x="0" y="0"/>
            <wp:positionH relativeFrom="column">
              <wp:posOffset>-107950</wp:posOffset>
            </wp:positionH>
            <wp:positionV relativeFrom="paragraph">
              <wp:posOffset>234950</wp:posOffset>
            </wp:positionV>
            <wp:extent cx="1460500" cy="1320800"/>
            <wp:effectExtent l="0" t="0" r="635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460500" cy="1320800"/>
                    </a:xfrm>
                    <a:prstGeom prst="rect">
                      <a:avLst/>
                    </a:prstGeom>
                    <a:ln/>
                  </pic:spPr>
                </pic:pic>
              </a:graphicData>
            </a:graphic>
            <wp14:sizeRelH relativeFrom="margin">
              <wp14:pctWidth>0</wp14:pctWidth>
            </wp14:sizeRelH>
            <wp14:sizeRelV relativeFrom="margin">
              <wp14:pctHeight>0</wp14:pctHeight>
            </wp14:sizeRelV>
          </wp:anchor>
        </w:drawing>
      </w:r>
    </w:p>
    <w:p w14:paraId="474DB9C6" w14:textId="6AC21984" w:rsidR="008B61AE" w:rsidRPr="00B644AD" w:rsidRDefault="00B644AD">
      <w:pPr>
        <w:rPr>
          <w:rFonts w:ascii="Tahoma" w:eastAsia="Calibri" w:hAnsi="Tahoma" w:cs="Tahoma"/>
          <w:b/>
          <w:sz w:val="28"/>
          <w:szCs w:val="28"/>
          <w:lang w:val="en-GB"/>
        </w:rPr>
      </w:pPr>
      <w:r w:rsidRPr="00B644AD">
        <w:rPr>
          <w:rFonts w:ascii="Tahoma" w:hAnsi="Tahoma" w:cs="Tahoma"/>
          <w:b/>
          <w:noProof/>
          <w:sz w:val="28"/>
          <w:szCs w:val="28"/>
          <w:lang w:val="en-GB"/>
        </w:rPr>
        <w:t xml:space="preserve">Who was she? </w:t>
      </w:r>
    </w:p>
    <w:p w14:paraId="474DB9C7" w14:textId="71A1D1FC" w:rsidR="008B61AE" w:rsidRPr="00B644AD" w:rsidRDefault="008E1AFA">
      <w:pPr>
        <w:rPr>
          <w:rFonts w:ascii="Tahoma" w:eastAsia="Calibri" w:hAnsi="Tahoma" w:cs="Tahoma"/>
          <w:sz w:val="24"/>
          <w:szCs w:val="24"/>
        </w:rPr>
      </w:pPr>
      <w:r w:rsidRPr="00B644AD">
        <w:rPr>
          <w:rFonts w:ascii="Tahoma" w:eastAsia="Calibri" w:hAnsi="Tahoma" w:cs="Tahoma"/>
          <w:sz w:val="24"/>
          <w:szCs w:val="24"/>
        </w:rPr>
        <w:t xml:space="preserve">Josephine Butler was a middle-class feminist and social reformer in the 19th Century who played a major role in improving conditions for women. After the death of her daughter in 1863, Josephine got heavily involved in charity work, in particular, women's </w:t>
      </w:r>
      <w:r w:rsidRPr="00B644AD">
        <w:rPr>
          <w:rFonts w:ascii="Tahoma" w:eastAsia="Calibri" w:hAnsi="Tahoma" w:cs="Tahoma"/>
          <w:sz w:val="24"/>
          <w:szCs w:val="24"/>
        </w:rPr>
        <w:t xml:space="preserve">rights. </w:t>
      </w:r>
    </w:p>
    <w:p w14:paraId="474DB9C8" w14:textId="77777777" w:rsidR="008B61AE" w:rsidRPr="006E2F52" w:rsidRDefault="008B61AE">
      <w:pPr>
        <w:rPr>
          <w:rFonts w:ascii="Tahoma" w:eastAsia="Calibri" w:hAnsi="Tahoma" w:cs="Tahoma"/>
          <w:sz w:val="16"/>
          <w:szCs w:val="16"/>
        </w:rPr>
      </w:pPr>
    </w:p>
    <w:p w14:paraId="474DB9C9" w14:textId="3BC3BF74" w:rsidR="008B61AE" w:rsidRPr="005D2E4D" w:rsidRDefault="008E1AFA">
      <w:pPr>
        <w:rPr>
          <w:rFonts w:ascii="Tahoma" w:eastAsia="Calibri" w:hAnsi="Tahoma" w:cs="Tahoma"/>
          <w:b/>
          <w:sz w:val="28"/>
          <w:szCs w:val="28"/>
          <w:lang w:val="en-GB"/>
        </w:rPr>
      </w:pPr>
      <w:r w:rsidRPr="005D2E4D">
        <w:rPr>
          <w:rFonts w:ascii="Tahoma" w:eastAsia="Calibri" w:hAnsi="Tahoma" w:cs="Tahoma"/>
          <w:b/>
          <w:sz w:val="28"/>
          <w:szCs w:val="28"/>
        </w:rPr>
        <w:t>P</w:t>
      </w:r>
      <w:r w:rsidRPr="005D2E4D">
        <w:rPr>
          <w:rFonts w:ascii="Tahoma" w:eastAsia="Calibri" w:hAnsi="Tahoma" w:cs="Tahoma"/>
          <w:b/>
          <w:sz w:val="28"/>
          <w:szCs w:val="28"/>
        </w:rPr>
        <w:t>rostitution</w:t>
      </w:r>
      <w:r w:rsidR="005D2E4D">
        <w:rPr>
          <w:rFonts w:ascii="Tahoma" w:eastAsia="Calibri" w:hAnsi="Tahoma" w:cs="Tahoma"/>
          <w:b/>
          <w:sz w:val="28"/>
          <w:szCs w:val="28"/>
          <w:lang w:val="en-GB"/>
        </w:rPr>
        <w:t xml:space="preserve"> in Victorian England</w:t>
      </w:r>
    </w:p>
    <w:p w14:paraId="474DB9CB" w14:textId="5D801D1D" w:rsidR="008B61AE" w:rsidRPr="00B644AD" w:rsidRDefault="008E1AFA">
      <w:pPr>
        <w:rPr>
          <w:rFonts w:ascii="Tahoma" w:eastAsia="Calibri" w:hAnsi="Tahoma" w:cs="Tahoma"/>
          <w:sz w:val="24"/>
          <w:szCs w:val="24"/>
        </w:rPr>
      </w:pPr>
      <w:r w:rsidRPr="00B644AD">
        <w:rPr>
          <w:rFonts w:ascii="Tahoma" w:eastAsia="Calibri" w:hAnsi="Tahoma" w:cs="Tahoma"/>
          <w:sz w:val="24"/>
          <w:szCs w:val="24"/>
        </w:rPr>
        <w:t>There is no way of knowing the true number of prostitutes in Victorian England</w:t>
      </w:r>
      <w:r w:rsidR="00C93E65">
        <w:rPr>
          <w:rFonts w:ascii="Tahoma" w:eastAsia="Calibri" w:hAnsi="Tahoma" w:cs="Tahoma"/>
          <w:sz w:val="24"/>
          <w:szCs w:val="24"/>
          <w:lang w:val="en-GB"/>
        </w:rPr>
        <w:t xml:space="preserve"> (1837-1901)</w:t>
      </w:r>
      <w:r w:rsidRPr="00B644AD">
        <w:rPr>
          <w:rFonts w:ascii="Tahoma" w:eastAsia="Calibri" w:hAnsi="Tahoma" w:cs="Tahoma"/>
          <w:sz w:val="24"/>
          <w:szCs w:val="24"/>
        </w:rPr>
        <w:t>. However, in 1791 there w</w:t>
      </w:r>
      <w:r w:rsidR="00C93E65">
        <w:rPr>
          <w:rFonts w:ascii="Tahoma" w:eastAsia="Calibri" w:hAnsi="Tahoma" w:cs="Tahoma"/>
          <w:sz w:val="24"/>
          <w:szCs w:val="24"/>
          <w:lang w:val="en-GB"/>
        </w:rPr>
        <w:t>ere</w:t>
      </w:r>
      <w:r w:rsidRPr="00B644AD">
        <w:rPr>
          <w:rFonts w:ascii="Tahoma" w:eastAsia="Calibri" w:hAnsi="Tahoma" w:cs="Tahoma"/>
          <w:sz w:val="24"/>
          <w:szCs w:val="24"/>
        </w:rPr>
        <w:t xml:space="preserve"> estimated </w:t>
      </w:r>
      <w:r w:rsidR="00C93E65">
        <w:rPr>
          <w:rFonts w:ascii="Tahoma" w:eastAsia="Calibri" w:hAnsi="Tahoma" w:cs="Tahoma"/>
          <w:sz w:val="24"/>
          <w:szCs w:val="24"/>
          <w:lang w:val="en-GB"/>
        </w:rPr>
        <w:t xml:space="preserve">to be </w:t>
      </w:r>
      <w:r w:rsidRPr="00B644AD">
        <w:rPr>
          <w:rFonts w:ascii="Tahoma" w:eastAsia="Calibri" w:hAnsi="Tahoma" w:cs="Tahoma"/>
          <w:sz w:val="24"/>
          <w:szCs w:val="24"/>
        </w:rPr>
        <w:t>50,000 prostitutes in London.</w:t>
      </w:r>
      <w:r w:rsidR="00C93E65">
        <w:rPr>
          <w:rFonts w:ascii="Tahoma" w:eastAsia="Calibri" w:hAnsi="Tahoma" w:cs="Tahoma"/>
          <w:sz w:val="24"/>
          <w:szCs w:val="24"/>
          <w:lang w:val="en-GB"/>
        </w:rPr>
        <w:t xml:space="preserve"> However, </w:t>
      </w:r>
      <w:proofErr w:type="spellStart"/>
      <w:r w:rsidR="00C93E65">
        <w:rPr>
          <w:rFonts w:ascii="Tahoma" w:eastAsia="Calibri" w:hAnsi="Tahoma" w:cs="Tahoma"/>
          <w:sz w:val="24"/>
          <w:szCs w:val="24"/>
          <w:lang w:val="en-GB"/>
        </w:rPr>
        <w:t>i</w:t>
      </w:r>
      <w:proofErr w:type="spellEnd"/>
      <w:r w:rsidRPr="00B644AD">
        <w:rPr>
          <w:rFonts w:ascii="Tahoma" w:eastAsia="Calibri" w:hAnsi="Tahoma" w:cs="Tahoma"/>
          <w:sz w:val="24"/>
          <w:szCs w:val="24"/>
        </w:rPr>
        <w:t>n Victorian England, as well the word referring to women who sold t</w:t>
      </w:r>
      <w:r w:rsidRPr="00B644AD">
        <w:rPr>
          <w:rFonts w:ascii="Tahoma" w:eastAsia="Calibri" w:hAnsi="Tahoma" w:cs="Tahoma"/>
          <w:sz w:val="24"/>
          <w:szCs w:val="24"/>
        </w:rPr>
        <w:t xml:space="preserve">heir bodies, prostitute also referred to women who had illegitimate children. </w:t>
      </w:r>
      <w:r w:rsidR="00C93E65">
        <w:rPr>
          <w:rFonts w:ascii="Tahoma" w:eastAsia="Calibri" w:hAnsi="Tahoma" w:cs="Tahoma"/>
          <w:sz w:val="24"/>
          <w:szCs w:val="24"/>
          <w:lang w:val="en-GB"/>
        </w:rPr>
        <w:t>Some p</w:t>
      </w:r>
      <w:r w:rsidRPr="00B644AD">
        <w:rPr>
          <w:rFonts w:ascii="Tahoma" w:eastAsia="Calibri" w:hAnsi="Tahoma" w:cs="Tahoma"/>
          <w:sz w:val="24"/>
          <w:szCs w:val="24"/>
        </w:rPr>
        <w:t xml:space="preserve">eople </w:t>
      </w:r>
      <w:r w:rsidRPr="00B644AD">
        <w:rPr>
          <w:rFonts w:ascii="Tahoma" w:eastAsia="Calibri" w:hAnsi="Tahoma" w:cs="Tahoma"/>
          <w:sz w:val="24"/>
          <w:szCs w:val="24"/>
        </w:rPr>
        <w:t>even th</w:t>
      </w:r>
      <w:r w:rsidR="00C93E65">
        <w:rPr>
          <w:rFonts w:ascii="Tahoma" w:eastAsia="Calibri" w:hAnsi="Tahoma" w:cs="Tahoma"/>
          <w:sz w:val="24"/>
          <w:szCs w:val="24"/>
          <w:lang w:val="en-GB"/>
        </w:rPr>
        <w:t>ought of</w:t>
      </w:r>
      <w:r w:rsidRPr="00B644AD">
        <w:rPr>
          <w:rFonts w:ascii="Tahoma" w:eastAsia="Calibri" w:hAnsi="Tahoma" w:cs="Tahoma"/>
          <w:sz w:val="24"/>
          <w:szCs w:val="24"/>
        </w:rPr>
        <w:t xml:space="preserve"> women </w:t>
      </w:r>
      <w:r w:rsidR="00C93E65">
        <w:rPr>
          <w:rFonts w:ascii="Tahoma" w:eastAsia="Calibri" w:hAnsi="Tahoma" w:cs="Tahoma"/>
          <w:sz w:val="24"/>
          <w:szCs w:val="24"/>
          <w:lang w:val="en-GB"/>
        </w:rPr>
        <w:t xml:space="preserve">as </w:t>
      </w:r>
      <w:r w:rsidRPr="00B644AD">
        <w:rPr>
          <w:rFonts w:ascii="Tahoma" w:eastAsia="Calibri" w:hAnsi="Tahoma" w:cs="Tahoma"/>
          <w:sz w:val="24"/>
          <w:szCs w:val="24"/>
        </w:rPr>
        <w:t xml:space="preserve">prostitutes if they didn't behave or dress in a respectable way. Women who were prostitutes were seen as 'fallen women’ with no morals. </w:t>
      </w:r>
      <w:r w:rsidR="00C93E65">
        <w:rPr>
          <w:rFonts w:ascii="Tahoma" w:eastAsia="Calibri" w:hAnsi="Tahoma" w:cs="Tahoma"/>
          <w:sz w:val="24"/>
          <w:szCs w:val="24"/>
          <w:lang w:val="en-GB"/>
        </w:rPr>
        <w:t>Many</w:t>
      </w:r>
      <w:r w:rsidRPr="00B644AD">
        <w:rPr>
          <w:rFonts w:ascii="Tahoma" w:eastAsia="Calibri" w:hAnsi="Tahoma" w:cs="Tahoma"/>
          <w:sz w:val="24"/>
          <w:szCs w:val="24"/>
        </w:rPr>
        <w:t xml:space="preserve"> experienced violence and </w:t>
      </w:r>
      <w:r w:rsidRPr="00B644AD">
        <w:rPr>
          <w:rFonts w:ascii="Tahoma" w:eastAsia="Calibri" w:hAnsi="Tahoma" w:cs="Tahoma"/>
          <w:sz w:val="24"/>
          <w:szCs w:val="24"/>
        </w:rPr>
        <w:t xml:space="preserve">suffered </w:t>
      </w:r>
      <w:r w:rsidR="005263C2">
        <w:rPr>
          <w:rFonts w:ascii="Tahoma" w:eastAsia="Calibri" w:hAnsi="Tahoma" w:cs="Tahoma"/>
          <w:sz w:val="24"/>
          <w:szCs w:val="24"/>
          <w:lang w:val="en-GB"/>
        </w:rPr>
        <w:t xml:space="preserve">sexually transmitted </w:t>
      </w:r>
      <w:r w:rsidRPr="00B644AD">
        <w:rPr>
          <w:rFonts w:ascii="Tahoma" w:eastAsia="Calibri" w:hAnsi="Tahoma" w:cs="Tahoma"/>
          <w:sz w:val="24"/>
          <w:szCs w:val="24"/>
        </w:rPr>
        <w:t>diseases such as chlamydia and syphilis.</w:t>
      </w:r>
    </w:p>
    <w:p w14:paraId="474DB9CC" w14:textId="77777777" w:rsidR="008B61AE" w:rsidRPr="006E2F52" w:rsidRDefault="008B61AE">
      <w:pPr>
        <w:rPr>
          <w:rFonts w:ascii="Tahoma" w:eastAsia="Calibri" w:hAnsi="Tahoma" w:cs="Tahoma"/>
          <w:b/>
          <w:sz w:val="16"/>
          <w:szCs w:val="16"/>
        </w:rPr>
      </w:pPr>
    </w:p>
    <w:p w14:paraId="474DB9CD" w14:textId="77777777" w:rsidR="008B61AE" w:rsidRPr="005263C2" w:rsidRDefault="008E1AFA">
      <w:pPr>
        <w:rPr>
          <w:rFonts w:ascii="Tahoma" w:eastAsia="Calibri" w:hAnsi="Tahoma" w:cs="Tahoma"/>
          <w:b/>
          <w:sz w:val="28"/>
          <w:szCs w:val="28"/>
        </w:rPr>
      </w:pPr>
      <w:r w:rsidRPr="005263C2">
        <w:rPr>
          <w:rFonts w:ascii="Tahoma" w:eastAsia="Calibri" w:hAnsi="Tahoma" w:cs="Tahoma"/>
          <w:b/>
          <w:sz w:val="28"/>
          <w:szCs w:val="28"/>
        </w:rPr>
        <w:t>How did Butler become involved in helping vulnerable women?</w:t>
      </w:r>
    </w:p>
    <w:p w14:paraId="474DB9CE" w14:textId="13A580F5" w:rsidR="008B61AE" w:rsidRPr="00B644AD" w:rsidRDefault="008E1AFA">
      <w:pPr>
        <w:rPr>
          <w:rFonts w:ascii="Tahoma" w:eastAsia="Calibri" w:hAnsi="Tahoma" w:cs="Tahoma"/>
          <w:sz w:val="24"/>
          <w:szCs w:val="24"/>
        </w:rPr>
      </w:pPr>
      <w:r w:rsidRPr="00B644AD">
        <w:rPr>
          <w:rFonts w:ascii="Tahoma" w:eastAsia="Calibri" w:hAnsi="Tahoma" w:cs="Tahoma"/>
          <w:sz w:val="24"/>
          <w:szCs w:val="24"/>
        </w:rPr>
        <w:t>Josephine first came into contact with vulnerable women when she heard of the case of a young girl who was in pris</w:t>
      </w:r>
      <w:r w:rsidRPr="00B644AD">
        <w:rPr>
          <w:rFonts w:ascii="Tahoma" w:eastAsia="Calibri" w:hAnsi="Tahoma" w:cs="Tahoma"/>
          <w:sz w:val="24"/>
          <w:szCs w:val="24"/>
        </w:rPr>
        <w:t xml:space="preserve">on, facing charges of murdering her own baby. The working class </w:t>
      </w:r>
      <w:r w:rsidR="00946287">
        <w:rPr>
          <w:rFonts w:ascii="Tahoma" w:eastAsia="Calibri" w:hAnsi="Tahoma" w:cs="Tahoma"/>
          <w:sz w:val="24"/>
          <w:szCs w:val="24"/>
          <w:lang w:val="en-GB"/>
        </w:rPr>
        <w:t>girl</w:t>
      </w:r>
      <w:r w:rsidRPr="00B644AD">
        <w:rPr>
          <w:rFonts w:ascii="Tahoma" w:eastAsia="Calibri" w:hAnsi="Tahoma" w:cs="Tahoma"/>
          <w:sz w:val="24"/>
          <w:szCs w:val="24"/>
        </w:rPr>
        <w:t>’s child had been fathered by an upper-class man, a tutor at Oxford, who had refused to support her. Josephine and her husband were outraged. They challenged leaders at Oxford to take acti</w:t>
      </w:r>
      <w:r w:rsidRPr="00B644AD">
        <w:rPr>
          <w:rFonts w:ascii="Tahoma" w:eastAsia="Calibri" w:hAnsi="Tahoma" w:cs="Tahoma"/>
          <w:sz w:val="24"/>
          <w:szCs w:val="24"/>
        </w:rPr>
        <w:t>on. They refused. The Butlers</w:t>
      </w:r>
      <w:r w:rsidRPr="00B644AD">
        <w:rPr>
          <w:rFonts w:ascii="Tahoma" w:eastAsia="Calibri" w:hAnsi="Tahoma" w:cs="Tahoma"/>
          <w:sz w:val="24"/>
          <w:szCs w:val="24"/>
        </w:rPr>
        <w:t xml:space="preserve"> took the girl into their home as a maid. This incident highlighted to Josephine the injustice and double standards of a society that labelled women struggling with poverty and the dominance of powerful men</w:t>
      </w:r>
      <w:r w:rsidRPr="00B644AD">
        <w:rPr>
          <w:rFonts w:ascii="Tahoma" w:eastAsia="Calibri" w:hAnsi="Tahoma" w:cs="Tahoma"/>
          <w:sz w:val="24"/>
          <w:szCs w:val="24"/>
        </w:rPr>
        <w:t xml:space="preserve"> as sinners. After </w:t>
      </w:r>
      <w:r w:rsidRPr="00B644AD">
        <w:rPr>
          <w:rFonts w:ascii="Tahoma" w:eastAsia="Calibri" w:hAnsi="Tahoma" w:cs="Tahoma"/>
          <w:sz w:val="24"/>
          <w:szCs w:val="24"/>
        </w:rPr>
        <w:t>moving to Liverpool, Josephine began visiting the local workhouse where she sat with women</w:t>
      </w:r>
      <w:r w:rsidR="00AA6EFC">
        <w:rPr>
          <w:rFonts w:ascii="Tahoma" w:eastAsia="Calibri" w:hAnsi="Tahoma" w:cs="Tahoma"/>
          <w:sz w:val="24"/>
          <w:szCs w:val="24"/>
          <w:lang w:val="en-GB"/>
        </w:rPr>
        <w:t>,</w:t>
      </w:r>
      <w:r w:rsidRPr="00B644AD">
        <w:rPr>
          <w:rFonts w:ascii="Tahoma" w:eastAsia="Calibri" w:hAnsi="Tahoma" w:cs="Tahoma"/>
          <w:sz w:val="24"/>
          <w:szCs w:val="24"/>
        </w:rPr>
        <w:t xml:space="preserve"> many of whom were </w:t>
      </w:r>
      <w:r w:rsidR="00AA6EFC">
        <w:rPr>
          <w:rFonts w:ascii="Tahoma" w:eastAsia="Calibri" w:hAnsi="Tahoma" w:cs="Tahoma"/>
          <w:sz w:val="24"/>
          <w:szCs w:val="24"/>
          <w:lang w:val="en-GB"/>
        </w:rPr>
        <w:t>in the workhouse</w:t>
      </w:r>
      <w:r w:rsidRPr="00B644AD">
        <w:rPr>
          <w:rFonts w:ascii="Tahoma" w:eastAsia="Calibri" w:hAnsi="Tahoma" w:cs="Tahoma"/>
          <w:sz w:val="24"/>
          <w:szCs w:val="24"/>
        </w:rPr>
        <w:t xml:space="preserve"> as punishment for prostitution or having children outside of marriage. These experiences shaped Josephine’s strong views about prostitut</w:t>
      </w:r>
      <w:r w:rsidRPr="00B644AD">
        <w:rPr>
          <w:rFonts w:ascii="Tahoma" w:eastAsia="Calibri" w:hAnsi="Tahoma" w:cs="Tahoma"/>
          <w:sz w:val="24"/>
          <w:szCs w:val="24"/>
        </w:rPr>
        <w:t>ion.</w:t>
      </w:r>
    </w:p>
    <w:p w14:paraId="474DB9CF" w14:textId="77777777" w:rsidR="008B61AE" w:rsidRPr="006E2F52" w:rsidRDefault="008B61AE">
      <w:pPr>
        <w:rPr>
          <w:rFonts w:ascii="Tahoma" w:eastAsia="Calibri" w:hAnsi="Tahoma" w:cs="Tahoma"/>
          <w:b/>
          <w:sz w:val="16"/>
          <w:szCs w:val="16"/>
        </w:rPr>
      </w:pPr>
    </w:p>
    <w:p w14:paraId="474DB9D0" w14:textId="77777777" w:rsidR="008B61AE" w:rsidRPr="00AA6EFC" w:rsidRDefault="008E1AFA">
      <w:pPr>
        <w:rPr>
          <w:rFonts w:ascii="Tahoma" w:eastAsia="Calibri" w:hAnsi="Tahoma" w:cs="Tahoma"/>
          <w:b/>
          <w:sz w:val="28"/>
          <w:szCs w:val="28"/>
        </w:rPr>
      </w:pPr>
      <w:r w:rsidRPr="00AA6EFC">
        <w:rPr>
          <w:rFonts w:ascii="Tahoma" w:eastAsia="Calibri" w:hAnsi="Tahoma" w:cs="Tahoma"/>
          <w:b/>
          <w:sz w:val="28"/>
          <w:szCs w:val="28"/>
        </w:rPr>
        <w:t xml:space="preserve">What were the Contagious Diseases Acts? </w:t>
      </w:r>
    </w:p>
    <w:p w14:paraId="474DB9D1" w14:textId="0EE0DCA2" w:rsidR="008B61AE" w:rsidRPr="00B644AD" w:rsidRDefault="008E1AFA">
      <w:pPr>
        <w:rPr>
          <w:rFonts w:ascii="Tahoma" w:eastAsia="Calibri" w:hAnsi="Tahoma" w:cs="Tahoma"/>
          <w:sz w:val="24"/>
          <w:szCs w:val="24"/>
        </w:rPr>
      </w:pPr>
      <w:r w:rsidRPr="00B644AD">
        <w:rPr>
          <w:rFonts w:ascii="Tahoma" w:eastAsia="Calibri" w:hAnsi="Tahoma" w:cs="Tahoma"/>
          <w:sz w:val="24"/>
          <w:szCs w:val="24"/>
        </w:rPr>
        <w:t>The government were worried about the spread of diseases amongst the population, and were especially worried that so many soldiers</w:t>
      </w:r>
      <w:r w:rsidR="00AA6EFC">
        <w:rPr>
          <w:rFonts w:ascii="Tahoma" w:eastAsia="Calibri" w:hAnsi="Tahoma" w:cs="Tahoma"/>
          <w:sz w:val="24"/>
          <w:szCs w:val="24"/>
          <w:lang w:val="en-GB"/>
        </w:rPr>
        <w:t xml:space="preserve"> and sailors</w:t>
      </w:r>
      <w:r w:rsidRPr="00B644AD">
        <w:rPr>
          <w:rFonts w:ascii="Tahoma" w:eastAsia="Calibri" w:hAnsi="Tahoma" w:cs="Tahoma"/>
          <w:sz w:val="24"/>
          <w:szCs w:val="24"/>
        </w:rPr>
        <w:t xml:space="preserve"> were getting syphilis</w:t>
      </w:r>
      <w:r w:rsidR="00212420">
        <w:rPr>
          <w:rFonts w:ascii="Tahoma" w:eastAsia="Calibri" w:hAnsi="Tahoma" w:cs="Tahoma"/>
          <w:sz w:val="24"/>
          <w:szCs w:val="24"/>
          <w:lang w:val="en-GB"/>
        </w:rPr>
        <w:t xml:space="preserve"> due to sleeping with many women</w:t>
      </w:r>
      <w:r w:rsidRPr="00B644AD">
        <w:rPr>
          <w:rFonts w:ascii="Tahoma" w:eastAsia="Calibri" w:hAnsi="Tahoma" w:cs="Tahoma"/>
          <w:sz w:val="24"/>
          <w:szCs w:val="24"/>
        </w:rPr>
        <w:t xml:space="preserve">. </w:t>
      </w:r>
      <w:r w:rsidRPr="00B644AD">
        <w:rPr>
          <w:rFonts w:ascii="Tahoma" w:eastAsia="Calibri" w:hAnsi="Tahoma" w:cs="Tahoma"/>
          <w:sz w:val="24"/>
          <w:szCs w:val="24"/>
        </w:rPr>
        <w:t xml:space="preserve">There was also a worry that these men would then pass it on to </w:t>
      </w:r>
      <w:r w:rsidR="00212420">
        <w:rPr>
          <w:rFonts w:ascii="Tahoma" w:eastAsia="Calibri" w:hAnsi="Tahoma" w:cs="Tahoma"/>
          <w:sz w:val="24"/>
          <w:szCs w:val="24"/>
          <w:lang w:val="en-GB"/>
        </w:rPr>
        <w:t>their wives and, via them, to their children</w:t>
      </w:r>
      <w:r w:rsidRPr="00B644AD">
        <w:rPr>
          <w:rFonts w:ascii="Tahoma" w:eastAsia="Calibri" w:hAnsi="Tahoma" w:cs="Tahoma"/>
          <w:sz w:val="24"/>
          <w:szCs w:val="24"/>
        </w:rPr>
        <w:t xml:space="preserve">. </w:t>
      </w:r>
    </w:p>
    <w:p w14:paraId="474DB9D2" w14:textId="13D239E9" w:rsidR="008B61AE" w:rsidRPr="00B644AD" w:rsidRDefault="008E1AFA">
      <w:pPr>
        <w:rPr>
          <w:rFonts w:ascii="Tahoma" w:eastAsia="Calibri" w:hAnsi="Tahoma" w:cs="Tahoma"/>
          <w:sz w:val="24"/>
          <w:szCs w:val="24"/>
        </w:rPr>
      </w:pPr>
      <w:r w:rsidRPr="00B644AD">
        <w:rPr>
          <w:rFonts w:ascii="Tahoma" w:eastAsia="Calibri" w:hAnsi="Tahoma" w:cs="Tahoma"/>
          <w:sz w:val="24"/>
          <w:szCs w:val="24"/>
        </w:rPr>
        <w:t>Because of this, the government passed laws during the 1860</w:t>
      </w:r>
      <w:r w:rsidRPr="00B644AD">
        <w:rPr>
          <w:rFonts w:ascii="Tahoma" w:eastAsia="Calibri" w:hAnsi="Tahoma" w:cs="Tahoma"/>
          <w:sz w:val="24"/>
          <w:szCs w:val="24"/>
        </w:rPr>
        <w:t>s which they thought would</w:t>
      </w:r>
      <w:r w:rsidRPr="00B644AD">
        <w:rPr>
          <w:rFonts w:ascii="Tahoma" w:eastAsia="Calibri" w:hAnsi="Tahoma" w:cs="Tahoma"/>
          <w:sz w:val="24"/>
          <w:szCs w:val="24"/>
        </w:rPr>
        <w:t xml:space="preserve"> stop the spread of </w:t>
      </w:r>
      <w:r w:rsidR="00A43F35">
        <w:rPr>
          <w:rFonts w:ascii="Tahoma" w:eastAsia="Calibri" w:hAnsi="Tahoma" w:cs="Tahoma"/>
          <w:sz w:val="24"/>
          <w:szCs w:val="24"/>
          <w:lang w:val="en-GB"/>
        </w:rPr>
        <w:t xml:space="preserve">the </w:t>
      </w:r>
      <w:r w:rsidRPr="00B644AD">
        <w:rPr>
          <w:rFonts w:ascii="Tahoma" w:eastAsia="Calibri" w:hAnsi="Tahoma" w:cs="Tahoma"/>
          <w:sz w:val="24"/>
          <w:szCs w:val="24"/>
        </w:rPr>
        <w:t xml:space="preserve">disease. These became known as the Contagious Diseases Acts. These laws allowed police officers in </w:t>
      </w:r>
      <w:r w:rsidRPr="00B644AD">
        <w:rPr>
          <w:rFonts w:ascii="Tahoma" w:eastAsia="Calibri" w:hAnsi="Tahoma" w:cs="Tahoma"/>
          <w:sz w:val="24"/>
          <w:szCs w:val="24"/>
        </w:rPr>
        <w:t>army and port towns to arrest women they suspected were prostitutes</w:t>
      </w:r>
      <w:r w:rsidR="00BB05A6">
        <w:rPr>
          <w:rFonts w:ascii="Tahoma" w:eastAsia="Calibri" w:hAnsi="Tahoma" w:cs="Tahoma"/>
          <w:sz w:val="24"/>
          <w:szCs w:val="24"/>
          <w:lang w:val="en-GB"/>
        </w:rPr>
        <w:t xml:space="preserve"> so that male </w:t>
      </w:r>
      <w:r w:rsidRPr="00B644AD">
        <w:rPr>
          <w:rFonts w:ascii="Tahoma" w:eastAsia="Calibri" w:hAnsi="Tahoma" w:cs="Tahoma"/>
          <w:sz w:val="24"/>
          <w:szCs w:val="24"/>
        </w:rPr>
        <w:t xml:space="preserve">doctors </w:t>
      </w:r>
      <w:r w:rsidR="00BB05A6">
        <w:rPr>
          <w:rFonts w:ascii="Tahoma" w:eastAsia="Calibri" w:hAnsi="Tahoma" w:cs="Tahoma"/>
          <w:sz w:val="24"/>
          <w:szCs w:val="24"/>
          <w:lang w:val="en-GB"/>
        </w:rPr>
        <w:t>could</w:t>
      </w:r>
      <w:r w:rsidRPr="00B644AD">
        <w:rPr>
          <w:rFonts w:ascii="Tahoma" w:eastAsia="Calibri" w:hAnsi="Tahoma" w:cs="Tahoma"/>
          <w:sz w:val="24"/>
          <w:szCs w:val="24"/>
        </w:rPr>
        <w:t xml:space="preserve"> examine them </w:t>
      </w:r>
      <w:r w:rsidRPr="00B644AD">
        <w:rPr>
          <w:rFonts w:ascii="Tahoma" w:eastAsia="Calibri" w:hAnsi="Tahoma" w:cs="Tahoma"/>
          <w:sz w:val="24"/>
          <w:szCs w:val="24"/>
        </w:rPr>
        <w:lastRenderedPageBreak/>
        <w:t>for signs of diseases such as s</w:t>
      </w:r>
      <w:r w:rsidRPr="00B644AD">
        <w:rPr>
          <w:rFonts w:ascii="Tahoma" w:eastAsia="Calibri" w:hAnsi="Tahoma" w:cs="Tahoma"/>
          <w:sz w:val="24"/>
          <w:szCs w:val="24"/>
        </w:rPr>
        <w:t>yphilis. They had the power to force women into examinations. If a woman was found to have the disease they were locked up in hospitals until they were cured, sometimes this took up to a year. Some people</w:t>
      </w:r>
      <w:r w:rsidR="00523D59">
        <w:rPr>
          <w:rFonts w:ascii="Tahoma" w:eastAsia="Calibri" w:hAnsi="Tahoma" w:cs="Tahoma"/>
          <w:sz w:val="24"/>
          <w:szCs w:val="24"/>
          <w:lang w:val="en-GB"/>
        </w:rPr>
        <w:t>, including Josephine Butler,</w:t>
      </w:r>
      <w:r w:rsidRPr="00B644AD">
        <w:rPr>
          <w:rFonts w:ascii="Tahoma" w:eastAsia="Calibri" w:hAnsi="Tahoma" w:cs="Tahoma"/>
          <w:sz w:val="24"/>
          <w:szCs w:val="24"/>
        </w:rPr>
        <w:t xml:space="preserve"> were angry that the Contagious Diseases Acts punish</w:t>
      </w:r>
      <w:r w:rsidRPr="00B644AD">
        <w:rPr>
          <w:rFonts w:ascii="Tahoma" w:eastAsia="Calibri" w:hAnsi="Tahoma" w:cs="Tahoma"/>
          <w:sz w:val="24"/>
          <w:szCs w:val="24"/>
        </w:rPr>
        <w:t>ed women who worked as prostitutes and not the men who used them, even though it was these men who spread the disease to the wider population.</w:t>
      </w:r>
    </w:p>
    <w:p w14:paraId="474DB9D3" w14:textId="77777777" w:rsidR="008B61AE" w:rsidRPr="006E2F52" w:rsidRDefault="008B61AE">
      <w:pPr>
        <w:rPr>
          <w:rFonts w:ascii="Tahoma" w:eastAsia="Calibri" w:hAnsi="Tahoma" w:cs="Tahoma"/>
          <w:b/>
          <w:sz w:val="16"/>
          <w:szCs w:val="16"/>
        </w:rPr>
      </w:pPr>
    </w:p>
    <w:p w14:paraId="474DB9D4" w14:textId="77777777" w:rsidR="008B61AE" w:rsidRPr="006E2F52" w:rsidRDefault="008E1AFA">
      <w:pPr>
        <w:rPr>
          <w:rFonts w:ascii="Tahoma" w:eastAsia="Calibri" w:hAnsi="Tahoma" w:cs="Tahoma"/>
          <w:b/>
          <w:sz w:val="28"/>
          <w:szCs w:val="28"/>
        </w:rPr>
      </w:pPr>
      <w:r w:rsidRPr="006E2F52">
        <w:rPr>
          <w:rFonts w:ascii="Tahoma" w:eastAsia="Calibri" w:hAnsi="Tahoma" w:cs="Tahoma"/>
          <w:b/>
          <w:sz w:val="28"/>
          <w:szCs w:val="28"/>
        </w:rPr>
        <w:t>The campaign against the Contagious Diseases Acts</w:t>
      </w:r>
    </w:p>
    <w:p w14:paraId="474DB9D5" w14:textId="13BF1231" w:rsidR="008B61AE" w:rsidRPr="00B644AD" w:rsidRDefault="008E1AFA">
      <w:pPr>
        <w:rPr>
          <w:rFonts w:ascii="Tahoma" w:eastAsia="Calibri" w:hAnsi="Tahoma" w:cs="Tahoma"/>
          <w:sz w:val="24"/>
          <w:szCs w:val="24"/>
        </w:rPr>
      </w:pPr>
      <w:r w:rsidRPr="00B644AD">
        <w:rPr>
          <w:rFonts w:ascii="Tahoma" w:eastAsia="Calibri" w:hAnsi="Tahoma" w:cs="Tahoma"/>
          <w:sz w:val="24"/>
          <w:szCs w:val="24"/>
        </w:rPr>
        <w:t>Josephine was angry about the effects of the Acts on working c</w:t>
      </w:r>
      <w:r w:rsidRPr="00B644AD">
        <w:rPr>
          <w:rFonts w:ascii="Tahoma" w:eastAsia="Calibri" w:hAnsi="Tahoma" w:cs="Tahoma"/>
          <w:sz w:val="24"/>
          <w:szCs w:val="24"/>
        </w:rPr>
        <w:t>lass women. She felt that the forced examinations of women were an outrageous abuse</w:t>
      </w:r>
      <w:r w:rsidR="00523D59">
        <w:rPr>
          <w:rFonts w:ascii="Tahoma" w:eastAsia="Calibri" w:hAnsi="Tahoma" w:cs="Tahoma"/>
          <w:sz w:val="24"/>
          <w:szCs w:val="24"/>
          <w:lang w:val="en-GB"/>
        </w:rPr>
        <w:t xml:space="preserve"> by the powerful on the powerless</w:t>
      </w:r>
      <w:r w:rsidRPr="00B644AD">
        <w:rPr>
          <w:rFonts w:ascii="Tahoma" w:eastAsia="Calibri" w:hAnsi="Tahoma" w:cs="Tahoma"/>
          <w:sz w:val="24"/>
          <w:szCs w:val="24"/>
        </w:rPr>
        <w:t>. She knew that women worked as prostitutes because of their difficult situations in life. In 1869, Josephine and her friend Elizabeth Wolstenhome formed the Ladies</w:t>
      </w:r>
      <w:r w:rsidR="00024B9A">
        <w:rPr>
          <w:rFonts w:ascii="Tahoma" w:eastAsia="Calibri" w:hAnsi="Tahoma" w:cs="Tahoma"/>
          <w:sz w:val="24"/>
          <w:szCs w:val="24"/>
          <w:lang w:val="en-GB"/>
        </w:rPr>
        <w:t>’</w:t>
      </w:r>
      <w:r w:rsidRPr="00B644AD">
        <w:rPr>
          <w:rFonts w:ascii="Tahoma" w:eastAsia="Calibri" w:hAnsi="Tahoma" w:cs="Tahoma"/>
          <w:sz w:val="24"/>
          <w:szCs w:val="24"/>
        </w:rPr>
        <w:t xml:space="preserve"> National</w:t>
      </w:r>
      <w:r w:rsidRPr="00B644AD">
        <w:rPr>
          <w:rFonts w:ascii="Tahoma" w:eastAsia="Calibri" w:hAnsi="Tahoma" w:cs="Tahoma"/>
          <w:sz w:val="24"/>
          <w:szCs w:val="24"/>
        </w:rPr>
        <w:t xml:space="preserve"> Association </w:t>
      </w:r>
      <w:r w:rsidRPr="00B644AD">
        <w:rPr>
          <w:rFonts w:ascii="Tahoma" w:eastAsia="Calibri" w:hAnsi="Tahoma" w:cs="Tahoma"/>
          <w:sz w:val="24"/>
          <w:szCs w:val="24"/>
        </w:rPr>
        <w:t>for the Repeal of the Contagious Diseases Acts</w:t>
      </w:r>
      <w:r w:rsidR="00024B9A">
        <w:rPr>
          <w:rFonts w:ascii="Tahoma" w:eastAsia="Calibri" w:hAnsi="Tahoma" w:cs="Tahoma"/>
          <w:sz w:val="24"/>
          <w:szCs w:val="24"/>
          <w:lang w:val="en-GB"/>
        </w:rPr>
        <w:t xml:space="preserve"> (the </w:t>
      </w:r>
      <w:r w:rsidR="00024B9A" w:rsidRPr="00024B9A">
        <w:rPr>
          <w:rFonts w:ascii="Tahoma" w:eastAsia="Calibri" w:hAnsi="Tahoma" w:cs="Tahoma"/>
          <w:sz w:val="24"/>
          <w:szCs w:val="24"/>
          <w:lang w:val="en-GB"/>
        </w:rPr>
        <w:t>LNA)</w:t>
      </w:r>
      <w:r w:rsidRPr="00B644AD">
        <w:rPr>
          <w:rFonts w:ascii="Tahoma" w:eastAsia="Calibri" w:hAnsi="Tahoma" w:cs="Tahoma"/>
          <w:sz w:val="24"/>
          <w:szCs w:val="24"/>
        </w:rPr>
        <w:t xml:space="preserve">. Together, they campaigned for the </w:t>
      </w:r>
      <w:r w:rsidRPr="00B644AD">
        <w:rPr>
          <w:rFonts w:ascii="Tahoma" w:eastAsia="Calibri" w:hAnsi="Tahoma" w:cs="Tahoma"/>
          <w:b/>
          <w:sz w:val="24"/>
          <w:szCs w:val="24"/>
        </w:rPr>
        <w:t xml:space="preserve">repeal </w:t>
      </w:r>
      <w:r w:rsidRPr="00B644AD">
        <w:rPr>
          <w:rFonts w:ascii="Tahoma" w:eastAsia="Calibri" w:hAnsi="Tahoma" w:cs="Tahoma"/>
          <w:sz w:val="24"/>
          <w:szCs w:val="24"/>
        </w:rPr>
        <w:t xml:space="preserve">of the Acts. Josephine and the other members of the Association campaigned tirelessly, travelling the country giving lectures and </w:t>
      </w:r>
      <w:r w:rsidRPr="00B644AD">
        <w:rPr>
          <w:rFonts w:ascii="Tahoma" w:eastAsia="Calibri" w:hAnsi="Tahoma" w:cs="Tahoma"/>
          <w:b/>
          <w:sz w:val="24"/>
          <w:szCs w:val="24"/>
        </w:rPr>
        <w:t xml:space="preserve">lobbying </w:t>
      </w:r>
      <w:r w:rsidRPr="00B644AD">
        <w:rPr>
          <w:rFonts w:ascii="Tahoma" w:eastAsia="Calibri" w:hAnsi="Tahoma" w:cs="Tahoma"/>
          <w:sz w:val="24"/>
          <w:szCs w:val="24"/>
        </w:rPr>
        <w:t xml:space="preserve"> the government</w:t>
      </w:r>
      <w:r w:rsidRPr="00B644AD">
        <w:rPr>
          <w:rFonts w:ascii="Tahoma" w:eastAsia="Calibri" w:hAnsi="Tahoma" w:cs="Tahoma"/>
          <w:sz w:val="24"/>
          <w:szCs w:val="24"/>
        </w:rPr>
        <w:t xml:space="preserve">. </w:t>
      </w:r>
    </w:p>
    <w:p w14:paraId="474DB9D6" w14:textId="77777777" w:rsidR="008B61AE" w:rsidRPr="00B644AD" w:rsidRDefault="008B61AE">
      <w:pPr>
        <w:rPr>
          <w:rFonts w:ascii="Tahoma" w:eastAsia="Calibri" w:hAnsi="Tahoma" w:cs="Tahoma"/>
          <w:sz w:val="24"/>
          <w:szCs w:val="24"/>
        </w:rPr>
      </w:pPr>
    </w:p>
    <w:p w14:paraId="474DB9D7" w14:textId="77777777" w:rsidR="008B61AE" w:rsidRPr="006E2F52" w:rsidRDefault="008E1AFA">
      <w:pPr>
        <w:rPr>
          <w:rFonts w:ascii="Tahoma" w:eastAsia="Calibri" w:hAnsi="Tahoma" w:cs="Tahoma"/>
          <w:b/>
          <w:sz w:val="28"/>
          <w:szCs w:val="28"/>
        </w:rPr>
      </w:pPr>
      <w:r w:rsidRPr="006E2F52">
        <w:rPr>
          <w:rFonts w:ascii="Tahoma" w:eastAsia="Calibri" w:hAnsi="Tahoma" w:cs="Tahoma"/>
          <w:b/>
          <w:sz w:val="28"/>
          <w:szCs w:val="28"/>
        </w:rPr>
        <w:t>Conclusion</w:t>
      </w:r>
    </w:p>
    <w:p w14:paraId="474DB9D8" w14:textId="77777777" w:rsidR="008B61AE" w:rsidRPr="00B644AD" w:rsidRDefault="008E1AFA">
      <w:pPr>
        <w:rPr>
          <w:rFonts w:ascii="Tahoma" w:eastAsia="Calibri" w:hAnsi="Tahoma" w:cs="Tahoma"/>
          <w:sz w:val="24"/>
          <w:szCs w:val="24"/>
        </w:rPr>
      </w:pPr>
      <w:r w:rsidRPr="00B644AD">
        <w:rPr>
          <w:rFonts w:ascii="Tahoma" w:eastAsia="Calibri" w:hAnsi="Tahoma" w:cs="Tahoma"/>
          <w:sz w:val="24"/>
          <w:szCs w:val="24"/>
        </w:rPr>
        <w:t xml:space="preserve">Organisations like the LNA attracted the support of feminists but also those more generally concerned with </w:t>
      </w:r>
      <w:r w:rsidRPr="00B644AD">
        <w:rPr>
          <w:rFonts w:ascii="Tahoma" w:eastAsia="Calibri" w:hAnsi="Tahoma" w:cs="Tahoma"/>
          <w:b/>
          <w:sz w:val="24"/>
          <w:szCs w:val="24"/>
        </w:rPr>
        <w:t>personal liberty</w:t>
      </w:r>
      <w:r w:rsidRPr="00B644AD">
        <w:rPr>
          <w:rFonts w:ascii="Tahoma" w:eastAsia="Calibri" w:hAnsi="Tahoma" w:cs="Tahoma"/>
          <w:sz w:val="24"/>
          <w:szCs w:val="24"/>
        </w:rPr>
        <w:t>. Between 1870 and 1885, 17,365 petitions against the acts showing 2,606,429 signatures were presented to the House of</w:t>
      </w:r>
      <w:r w:rsidRPr="00B644AD">
        <w:rPr>
          <w:rFonts w:ascii="Tahoma" w:eastAsia="Calibri" w:hAnsi="Tahoma" w:cs="Tahoma"/>
          <w:sz w:val="24"/>
          <w:szCs w:val="24"/>
        </w:rPr>
        <w:t xml:space="preserve"> Commons. In 1886, the Acts were finally </w:t>
      </w:r>
      <w:r w:rsidRPr="00B644AD">
        <w:rPr>
          <w:rFonts w:ascii="Tahoma" w:eastAsia="Calibri" w:hAnsi="Tahoma" w:cs="Tahoma"/>
          <w:b/>
          <w:sz w:val="24"/>
          <w:szCs w:val="24"/>
        </w:rPr>
        <w:t>repealed</w:t>
      </w:r>
      <w:r w:rsidRPr="00B644AD">
        <w:rPr>
          <w:rFonts w:ascii="Tahoma" w:eastAsia="Calibri" w:hAnsi="Tahoma" w:cs="Tahoma"/>
          <w:sz w:val="24"/>
          <w:szCs w:val="24"/>
        </w:rPr>
        <w:t xml:space="preserve">. </w:t>
      </w:r>
    </w:p>
    <w:p w14:paraId="474DB9D9" w14:textId="77777777" w:rsidR="008B61AE" w:rsidRPr="00B644AD" w:rsidRDefault="008B61AE">
      <w:pPr>
        <w:rPr>
          <w:rFonts w:ascii="Tahoma" w:eastAsia="Calibri" w:hAnsi="Tahoma" w:cs="Tahoma"/>
          <w:b/>
          <w:sz w:val="24"/>
          <w:szCs w:val="24"/>
        </w:rPr>
      </w:pPr>
    </w:p>
    <w:p w14:paraId="474DB9DA" w14:textId="77777777" w:rsidR="008B61AE" w:rsidRPr="006E2F52" w:rsidRDefault="008E1AFA">
      <w:pPr>
        <w:rPr>
          <w:rFonts w:ascii="Tahoma" w:eastAsia="Calibri" w:hAnsi="Tahoma" w:cs="Tahoma"/>
          <w:b/>
          <w:sz w:val="28"/>
          <w:szCs w:val="28"/>
        </w:rPr>
      </w:pPr>
      <w:r w:rsidRPr="006E2F52">
        <w:rPr>
          <w:rFonts w:ascii="Tahoma" w:eastAsia="Calibri" w:hAnsi="Tahoma" w:cs="Tahoma"/>
          <w:b/>
          <w:sz w:val="28"/>
          <w:szCs w:val="28"/>
        </w:rPr>
        <w:t>Think!</w:t>
      </w:r>
    </w:p>
    <w:p w14:paraId="474DB9DC" w14:textId="39395069" w:rsidR="008B61AE" w:rsidRDefault="008E1AFA">
      <w:pPr>
        <w:numPr>
          <w:ilvl w:val="0"/>
          <w:numId w:val="2"/>
        </w:numPr>
        <w:rPr>
          <w:rFonts w:ascii="Tahoma" w:eastAsia="Calibri" w:hAnsi="Tahoma" w:cs="Tahoma"/>
          <w:sz w:val="24"/>
          <w:szCs w:val="24"/>
        </w:rPr>
      </w:pPr>
      <w:r w:rsidRPr="00B644AD">
        <w:rPr>
          <w:rFonts w:ascii="Tahoma" w:eastAsia="Calibri" w:hAnsi="Tahoma" w:cs="Tahoma"/>
          <w:sz w:val="24"/>
          <w:szCs w:val="24"/>
        </w:rPr>
        <w:t>How much of an impact do</w:t>
      </w:r>
      <w:r w:rsidR="007D463A">
        <w:rPr>
          <w:rFonts w:ascii="Tahoma" w:eastAsia="Calibri" w:hAnsi="Tahoma" w:cs="Tahoma"/>
          <w:sz w:val="24"/>
          <w:szCs w:val="24"/>
          <w:lang w:val="en-GB"/>
        </w:rPr>
        <w:t xml:space="preserve"> you think </w:t>
      </w:r>
      <w:r w:rsidRPr="00B644AD">
        <w:rPr>
          <w:rFonts w:ascii="Tahoma" w:eastAsia="Calibri" w:hAnsi="Tahoma" w:cs="Tahoma"/>
          <w:sz w:val="24"/>
          <w:szCs w:val="24"/>
        </w:rPr>
        <w:t>Butler's middle-class status ha</w:t>
      </w:r>
      <w:r w:rsidR="007D463A">
        <w:rPr>
          <w:rFonts w:ascii="Tahoma" w:eastAsia="Calibri" w:hAnsi="Tahoma" w:cs="Tahoma"/>
          <w:sz w:val="24"/>
          <w:szCs w:val="24"/>
          <w:lang w:val="en-GB"/>
        </w:rPr>
        <w:t>d</w:t>
      </w:r>
      <w:r w:rsidRPr="00B644AD">
        <w:rPr>
          <w:rFonts w:ascii="Tahoma" w:eastAsia="Calibri" w:hAnsi="Tahoma" w:cs="Tahoma"/>
          <w:sz w:val="24"/>
          <w:szCs w:val="24"/>
        </w:rPr>
        <w:t xml:space="preserve"> on </w:t>
      </w:r>
      <w:r w:rsidR="002D0E12">
        <w:rPr>
          <w:rFonts w:ascii="Tahoma" w:eastAsia="Calibri" w:hAnsi="Tahoma" w:cs="Tahoma"/>
          <w:sz w:val="24"/>
          <w:szCs w:val="24"/>
          <w:lang w:val="en-GB"/>
        </w:rPr>
        <w:t>the success of her</w:t>
      </w:r>
      <w:r w:rsidRPr="00B644AD">
        <w:rPr>
          <w:rFonts w:ascii="Tahoma" w:eastAsia="Calibri" w:hAnsi="Tahoma" w:cs="Tahoma"/>
          <w:sz w:val="24"/>
          <w:szCs w:val="24"/>
        </w:rPr>
        <w:t xml:space="preserve"> reforming ideas and actions?</w:t>
      </w:r>
      <w:r w:rsidR="002D33EF">
        <w:rPr>
          <w:rFonts w:ascii="Tahoma" w:eastAsia="Calibri" w:hAnsi="Tahoma" w:cs="Tahoma"/>
          <w:sz w:val="24"/>
          <w:szCs w:val="24"/>
          <w:lang w:val="en-GB"/>
        </w:rPr>
        <w:t xml:space="preserve"> What other </w:t>
      </w:r>
      <w:r w:rsidR="00E3032E">
        <w:rPr>
          <w:rFonts w:ascii="Tahoma" w:eastAsia="Calibri" w:hAnsi="Tahoma" w:cs="Tahoma"/>
          <w:sz w:val="24"/>
          <w:szCs w:val="24"/>
          <w:lang w:val="en-GB"/>
        </w:rPr>
        <w:t>parts of her life</w:t>
      </w:r>
      <w:r w:rsidR="002D33EF">
        <w:rPr>
          <w:rFonts w:ascii="Tahoma" w:eastAsia="Calibri" w:hAnsi="Tahoma" w:cs="Tahoma"/>
          <w:sz w:val="24"/>
          <w:szCs w:val="24"/>
          <w:lang w:val="en-GB"/>
        </w:rPr>
        <w:t xml:space="preserve"> and qualities helped her? </w:t>
      </w:r>
    </w:p>
    <w:p w14:paraId="474DB9DD" w14:textId="49FB56E8" w:rsidR="008B61AE" w:rsidRPr="00B644AD" w:rsidRDefault="002D0E12">
      <w:pPr>
        <w:numPr>
          <w:ilvl w:val="0"/>
          <w:numId w:val="2"/>
        </w:numPr>
        <w:rPr>
          <w:rFonts w:ascii="Tahoma" w:eastAsia="Calibri" w:hAnsi="Tahoma" w:cs="Tahoma"/>
          <w:sz w:val="24"/>
          <w:szCs w:val="24"/>
        </w:rPr>
      </w:pPr>
      <w:r>
        <w:rPr>
          <w:rFonts w:ascii="Tahoma" w:eastAsia="Calibri" w:hAnsi="Tahoma" w:cs="Tahoma"/>
          <w:sz w:val="24"/>
          <w:szCs w:val="24"/>
          <w:lang w:val="en-GB"/>
        </w:rPr>
        <w:t>What do the</w:t>
      </w:r>
      <w:r w:rsidR="008E1AFA" w:rsidRPr="00B644AD">
        <w:rPr>
          <w:rFonts w:ascii="Tahoma" w:eastAsia="Calibri" w:hAnsi="Tahoma" w:cs="Tahoma"/>
          <w:sz w:val="24"/>
          <w:szCs w:val="24"/>
        </w:rPr>
        <w:t xml:space="preserve"> Contagious Diseases Acts </w:t>
      </w:r>
      <w:r>
        <w:rPr>
          <w:rFonts w:ascii="Tahoma" w:eastAsia="Calibri" w:hAnsi="Tahoma" w:cs="Tahoma"/>
          <w:sz w:val="24"/>
          <w:szCs w:val="24"/>
          <w:lang w:val="en-GB"/>
        </w:rPr>
        <w:t>reveal about different attitudes to men</w:t>
      </w:r>
      <w:r w:rsidR="008E1AFA" w:rsidRPr="00B644AD">
        <w:rPr>
          <w:rFonts w:ascii="Tahoma" w:eastAsia="Calibri" w:hAnsi="Tahoma" w:cs="Tahoma"/>
          <w:sz w:val="24"/>
          <w:szCs w:val="24"/>
        </w:rPr>
        <w:t>n and women in sexual behaviour in Victorian England?</w:t>
      </w:r>
    </w:p>
    <w:p w14:paraId="474DB9DF" w14:textId="77777777" w:rsidR="008B61AE" w:rsidRPr="00CD737C" w:rsidRDefault="008B61AE">
      <w:pPr>
        <w:rPr>
          <w:rFonts w:ascii="Tahoma" w:eastAsia="Calibri" w:hAnsi="Tahoma" w:cs="Tahoma"/>
          <w:b/>
          <w:sz w:val="16"/>
          <w:szCs w:val="16"/>
        </w:rPr>
      </w:pPr>
    </w:p>
    <w:p w14:paraId="474DB9E0" w14:textId="77777777" w:rsidR="008B61AE" w:rsidRPr="00E3032E" w:rsidRDefault="008E1AFA">
      <w:pPr>
        <w:rPr>
          <w:rFonts w:ascii="Tahoma" w:eastAsia="Calibri" w:hAnsi="Tahoma" w:cs="Tahoma"/>
          <w:b/>
          <w:sz w:val="28"/>
          <w:szCs w:val="28"/>
        </w:rPr>
      </w:pPr>
      <w:r w:rsidRPr="00E3032E">
        <w:rPr>
          <w:rFonts w:ascii="Tahoma" w:eastAsia="Calibri" w:hAnsi="Tahoma" w:cs="Tahoma"/>
          <w:b/>
          <w:sz w:val="28"/>
          <w:szCs w:val="28"/>
        </w:rPr>
        <w:t>Over to you!</w:t>
      </w:r>
    </w:p>
    <w:p w14:paraId="474DB9E1" w14:textId="77777777" w:rsidR="008B61AE" w:rsidRPr="00B644AD" w:rsidRDefault="008E1AFA">
      <w:pPr>
        <w:rPr>
          <w:rFonts w:ascii="Tahoma" w:eastAsia="Calibri" w:hAnsi="Tahoma" w:cs="Tahoma"/>
          <w:sz w:val="24"/>
          <w:szCs w:val="24"/>
        </w:rPr>
      </w:pPr>
      <w:r w:rsidRPr="00B644AD">
        <w:rPr>
          <w:rFonts w:ascii="Tahoma" w:eastAsia="Calibri" w:hAnsi="Tahoma" w:cs="Tahoma"/>
          <w:sz w:val="24"/>
          <w:szCs w:val="24"/>
        </w:rPr>
        <w:t>Watch the ‘Forgotten Feminist’ documentary on Youtube for further research.</w:t>
      </w:r>
    </w:p>
    <w:p w14:paraId="474DB9E2" w14:textId="48A12F04" w:rsidR="008B61AE" w:rsidRPr="00A92891" w:rsidRDefault="008E1AFA">
      <w:pPr>
        <w:rPr>
          <w:rFonts w:ascii="Tahoma" w:eastAsia="Calibri" w:hAnsi="Tahoma" w:cs="Tahoma"/>
          <w:sz w:val="24"/>
          <w:szCs w:val="24"/>
          <w:lang w:val="en-GB"/>
        </w:rPr>
      </w:pPr>
      <w:r w:rsidRPr="00B644AD">
        <w:rPr>
          <w:rFonts w:ascii="Tahoma" w:eastAsia="Calibri" w:hAnsi="Tahoma" w:cs="Tahoma"/>
          <w:sz w:val="24"/>
          <w:szCs w:val="24"/>
        </w:rPr>
        <w:t xml:space="preserve">Read </w:t>
      </w:r>
      <w:r w:rsidR="00CD737C">
        <w:rPr>
          <w:rFonts w:ascii="Tahoma" w:eastAsia="Calibri" w:hAnsi="Tahoma" w:cs="Tahoma"/>
          <w:sz w:val="24"/>
          <w:szCs w:val="24"/>
          <w:lang w:val="en-GB"/>
        </w:rPr>
        <w:t>the s</w:t>
      </w:r>
      <w:r w:rsidRPr="00B644AD">
        <w:rPr>
          <w:rFonts w:ascii="Tahoma" w:eastAsia="Calibri" w:hAnsi="Tahoma" w:cs="Tahoma"/>
          <w:sz w:val="24"/>
          <w:szCs w:val="24"/>
        </w:rPr>
        <w:t>ource</w:t>
      </w:r>
      <w:r w:rsidR="00CD737C">
        <w:rPr>
          <w:rFonts w:ascii="Tahoma" w:eastAsia="Calibri" w:hAnsi="Tahoma" w:cs="Tahoma"/>
          <w:sz w:val="24"/>
          <w:szCs w:val="24"/>
          <w:lang w:val="en-GB"/>
        </w:rPr>
        <w:t xml:space="preserve"> below </w:t>
      </w:r>
      <w:r w:rsidR="00AF58ED">
        <w:rPr>
          <w:rFonts w:ascii="Tahoma" w:eastAsia="Calibri" w:hAnsi="Tahoma" w:cs="Tahoma"/>
          <w:sz w:val="24"/>
          <w:szCs w:val="24"/>
          <w:lang w:val="en-GB"/>
        </w:rPr>
        <w:t>–</w:t>
      </w:r>
      <w:r w:rsidR="00CD737C">
        <w:rPr>
          <w:rFonts w:ascii="Tahoma" w:eastAsia="Calibri" w:hAnsi="Tahoma" w:cs="Tahoma"/>
          <w:sz w:val="24"/>
          <w:szCs w:val="24"/>
          <w:lang w:val="en-GB"/>
        </w:rPr>
        <w:t xml:space="preserve"> </w:t>
      </w:r>
      <w:r w:rsidR="00AF58ED">
        <w:rPr>
          <w:rFonts w:ascii="Tahoma" w:eastAsia="Calibri" w:hAnsi="Tahoma" w:cs="Tahoma"/>
          <w:sz w:val="24"/>
          <w:szCs w:val="24"/>
          <w:lang w:val="en-GB"/>
        </w:rPr>
        <w:t xml:space="preserve">how could you use this source as evidence for the </w:t>
      </w:r>
      <w:r w:rsidR="00A92891">
        <w:rPr>
          <w:rFonts w:ascii="Tahoma" w:eastAsia="Calibri" w:hAnsi="Tahoma" w:cs="Tahoma"/>
          <w:sz w:val="24"/>
          <w:szCs w:val="24"/>
          <w:lang w:val="en-GB"/>
        </w:rPr>
        <w:t>situation of women in 19</w:t>
      </w:r>
      <w:r w:rsidR="00A92891" w:rsidRPr="00A92891">
        <w:rPr>
          <w:rFonts w:ascii="Tahoma" w:eastAsia="Calibri" w:hAnsi="Tahoma" w:cs="Tahoma"/>
          <w:sz w:val="24"/>
          <w:szCs w:val="24"/>
          <w:vertAlign w:val="superscript"/>
          <w:lang w:val="en-GB"/>
        </w:rPr>
        <w:t>th</w:t>
      </w:r>
      <w:r w:rsidR="00A92891">
        <w:rPr>
          <w:rFonts w:ascii="Tahoma" w:eastAsia="Calibri" w:hAnsi="Tahoma" w:cs="Tahoma"/>
          <w:sz w:val="24"/>
          <w:szCs w:val="24"/>
          <w:lang w:val="en-GB"/>
        </w:rPr>
        <w:t xml:space="preserve"> Century Britain</w:t>
      </w:r>
      <w:r w:rsidRPr="00B644AD">
        <w:rPr>
          <w:rFonts w:ascii="Tahoma" w:eastAsia="Calibri" w:hAnsi="Tahoma" w:cs="Tahoma"/>
          <w:sz w:val="24"/>
          <w:szCs w:val="24"/>
        </w:rPr>
        <w:t>?</w:t>
      </w:r>
      <w:r w:rsidR="00A92891">
        <w:rPr>
          <w:rFonts w:ascii="Tahoma" w:eastAsia="Calibri" w:hAnsi="Tahoma" w:cs="Tahoma"/>
          <w:sz w:val="24"/>
          <w:szCs w:val="24"/>
          <w:lang w:val="en-GB"/>
        </w:rPr>
        <w:t xml:space="preserve"> What would be its limitations? </w:t>
      </w:r>
    </w:p>
    <w:p w14:paraId="474DB9E3" w14:textId="77777777" w:rsidR="008B61AE" w:rsidRPr="00B644AD" w:rsidRDefault="008B61AE">
      <w:pPr>
        <w:rPr>
          <w:rFonts w:ascii="Tahoma" w:eastAsia="Calibri" w:hAnsi="Tahoma" w:cs="Tahoma"/>
          <w:sz w:val="24"/>
          <w:szCs w:val="24"/>
        </w:rPr>
      </w:pPr>
    </w:p>
    <w:p w14:paraId="474DB9E5" w14:textId="5E5A0CA3" w:rsidR="008B61AE" w:rsidRDefault="00A92891">
      <w:pPr>
        <w:rPr>
          <w:rFonts w:ascii="Tahoma" w:eastAsia="Calibri" w:hAnsi="Tahoma" w:cs="Tahoma"/>
          <w:i/>
          <w:color w:val="222222"/>
          <w:sz w:val="24"/>
          <w:szCs w:val="24"/>
          <w:lang w:val="en-GB"/>
        </w:rPr>
      </w:pPr>
      <w:r>
        <w:rPr>
          <w:rFonts w:ascii="Tahoma" w:eastAsia="Calibri" w:hAnsi="Tahoma" w:cs="Tahoma"/>
          <w:i/>
          <w:color w:val="222222"/>
          <w:sz w:val="24"/>
          <w:szCs w:val="24"/>
          <w:highlight w:val="white"/>
          <w:lang w:val="en-GB"/>
        </w:rPr>
        <w:t>“</w:t>
      </w:r>
      <w:r w:rsidR="008E1AFA" w:rsidRPr="00B644AD">
        <w:rPr>
          <w:rFonts w:ascii="Tahoma" w:eastAsia="Calibri" w:hAnsi="Tahoma" w:cs="Tahoma"/>
          <w:i/>
          <w:color w:val="222222"/>
          <w:sz w:val="24"/>
          <w:szCs w:val="24"/>
          <w:highlight w:val="white"/>
        </w:rPr>
        <w:t xml:space="preserve">It is men, only men, from the first to the last that we have to do with! To please a man I did wrong at first, then I was flung about from man to man. Men police lay hands on us. By men we are examined, handled, doctored. In the hospital it is a man again </w:t>
      </w:r>
      <w:r w:rsidR="008E1AFA" w:rsidRPr="00B644AD">
        <w:rPr>
          <w:rFonts w:ascii="Tahoma" w:eastAsia="Calibri" w:hAnsi="Tahoma" w:cs="Tahoma"/>
          <w:i/>
          <w:color w:val="222222"/>
          <w:sz w:val="24"/>
          <w:szCs w:val="24"/>
          <w:highlight w:val="white"/>
        </w:rPr>
        <w:t>who makes prayer and reads the Bible for us. We are had up before magistrates who are men, and we never get out of the hands of men till we die!</w:t>
      </w:r>
      <w:r>
        <w:rPr>
          <w:rFonts w:ascii="Tahoma" w:eastAsia="Calibri" w:hAnsi="Tahoma" w:cs="Tahoma"/>
          <w:i/>
          <w:color w:val="222222"/>
          <w:sz w:val="24"/>
          <w:szCs w:val="24"/>
          <w:lang w:val="en-GB"/>
        </w:rPr>
        <w:t>”</w:t>
      </w:r>
    </w:p>
    <w:p w14:paraId="3FA3BEC7" w14:textId="07DAB1E9" w:rsidR="00A92891" w:rsidRDefault="00A92891">
      <w:pPr>
        <w:rPr>
          <w:rFonts w:ascii="Tahoma" w:eastAsia="Calibri" w:hAnsi="Tahoma" w:cs="Tahoma"/>
          <w:i/>
          <w:color w:val="222222"/>
          <w:sz w:val="24"/>
          <w:szCs w:val="24"/>
          <w:lang w:val="en-GB"/>
        </w:rPr>
      </w:pPr>
    </w:p>
    <w:p w14:paraId="6BE7F469" w14:textId="77777777" w:rsidR="00A92891" w:rsidRPr="00A92891" w:rsidRDefault="00A92891">
      <w:pPr>
        <w:rPr>
          <w:rFonts w:ascii="Tahoma" w:eastAsia="Calibri" w:hAnsi="Tahoma" w:cs="Tahoma"/>
          <w:i/>
          <w:sz w:val="24"/>
          <w:szCs w:val="24"/>
          <w:lang w:val="en-GB"/>
        </w:rPr>
      </w:pPr>
    </w:p>
    <w:p w14:paraId="474DB9E6" w14:textId="77777777" w:rsidR="008B61AE" w:rsidRPr="00063EB0" w:rsidRDefault="008E1AFA">
      <w:pPr>
        <w:rPr>
          <w:rFonts w:ascii="Tahoma" w:eastAsia="Calibri" w:hAnsi="Tahoma" w:cs="Tahoma"/>
          <w:b/>
          <w:sz w:val="28"/>
          <w:szCs w:val="28"/>
        </w:rPr>
      </w:pPr>
      <w:r w:rsidRPr="00063EB0">
        <w:rPr>
          <w:rFonts w:ascii="Tahoma" w:eastAsia="Calibri" w:hAnsi="Tahoma" w:cs="Tahoma"/>
          <w:b/>
          <w:sz w:val="28"/>
          <w:szCs w:val="28"/>
        </w:rPr>
        <w:lastRenderedPageBreak/>
        <w:t>Teacher notes: ‘What does Josephine Butler’s story tell us about attitudes towards women in Victorian Britain?’</w:t>
      </w:r>
    </w:p>
    <w:p w14:paraId="474DB9E7" w14:textId="77777777" w:rsidR="008B61AE" w:rsidRPr="00B644AD" w:rsidRDefault="008E1AFA">
      <w:pPr>
        <w:rPr>
          <w:rFonts w:ascii="Tahoma" w:eastAsia="Calibri" w:hAnsi="Tahoma" w:cs="Tahoma"/>
          <w:b/>
          <w:sz w:val="24"/>
          <w:szCs w:val="24"/>
        </w:rPr>
      </w:pPr>
      <w:r w:rsidRPr="00B644AD">
        <w:rPr>
          <w:rFonts w:ascii="Tahoma" w:eastAsia="Calibri" w:hAnsi="Tahoma" w:cs="Tahoma"/>
          <w:b/>
          <w:sz w:val="24"/>
          <w:szCs w:val="24"/>
        </w:rPr>
        <w:br/>
        <w:t>What is a slot-in?</w:t>
      </w:r>
    </w:p>
    <w:p w14:paraId="474DB9E8" w14:textId="77777777" w:rsidR="008B61AE" w:rsidRPr="00B644AD" w:rsidRDefault="008B61AE">
      <w:pPr>
        <w:rPr>
          <w:rFonts w:ascii="Tahoma" w:eastAsia="Calibri" w:hAnsi="Tahoma" w:cs="Tahoma"/>
          <w:b/>
          <w:sz w:val="24"/>
          <w:szCs w:val="24"/>
        </w:rPr>
      </w:pPr>
    </w:p>
    <w:p w14:paraId="474DB9E9" w14:textId="77777777" w:rsidR="008B61AE" w:rsidRPr="00B644AD" w:rsidRDefault="008E1AFA">
      <w:pPr>
        <w:rPr>
          <w:rFonts w:ascii="Tahoma" w:eastAsia="Calibri" w:hAnsi="Tahoma" w:cs="Tahoma"/>
          <w:sz w:val="24"/>
          <w:szCs w:val="24"/>
        </w:rPr>
      </w:pPr>
      <w:r w:rsidRPr="00B644AD">
        <w:rPr>
          <w:rFonts w:ascii="Tahoma" w:eastAsia="Calibri" w:hAnsi="Tahoma" w:cs="Tahoma"/>
          <w:sz w:val="24"/>
          <w:szCs w:val="24"/>
        </w:rPr>
        <w:t>A slot-in is a short story from the past that is rich in historical concepts. You can use a slot-in as part of a longer sequence, or as cover work, or in those moments where you need something short.</w:t>
      </w:r>
    </w:p>
    <w:p w14:paraId="474DB9EA" w14:textId="77777777" w:rsidR="008B61AE" w:rsidRPr="00B644AD" w:rsidRDefault="008B61AE">
      <w:pPr>
        <w:rPr>
          <w:rFonts w:ascii="Tahoma" w:eastAsia="Calibri" w:hAnsi="Tahoma" w:cs="Tahoma"/>
          <w:b/>
          <w:sz w:val="24"/>
          <w:szCs w:val="24"/>
        </w:rPr>
      </w:pPr>
    </w:p>
    <w:p w14:paraId="474DB9EB" w14:textId="77777777" w:rsidR="008B61AE" w:rsidRPr="00B644AD" w:rsidRDefault="008E1AFA">
      <w:pPr>
        <w:rPr>
          <w:rFonts w:ascii="Tahoma" w:eastAsia="Calibri" w:hAnsi="Tahoma" w:cs="Tahoma"/>
          <w:b/>
          <w:sz w:val="24"/>
          <w:szCs w:val="24"/>
          <w:highlight w:val="white"/>
        </w:rPr>
      </w:pPr>
      <w:r w:rsidRPr="00B644AD">
        <w:rPr>
          <w:rFonts w:ascii="Tahoma" w:eastAsia="Calibri" w:hAnsi="Tahoma" w:cs="Tahoma"/>
          <w:b/>
          <w:sz w:val="24"/>
          <w:szCs w:val="24"/>
          <w:highlight w:val="white"/>
        </w:rPr>
        <w:t>The concept focus of this enquiry</w:t>
      </w:r>
    </w:p>
    <w:p w14:paraId="474DB9EC" w14:textId="77777777" w:rsidR="008B61AE" w:rsidRPr="00B644AD" w:rsidRDefault="008B61AE">
      <w:pPr>
        <w:rPr>
          <w:rFonts w:ascii="Tahoma" w:eastAsia="Calibri" w:hAnsi="Tahoma" w:cs="Tahoma"/>
          <w:b/>
          <w:sz w:val="24"/>
          <w:szCs w:val="24"/>
          <w:highlight w:val="white"/>
        </w:rPr>
      </w:pPr>
    </w:p>
    <w:p w14:paraId="474DB9ED" w14:textId="77777777" w:rsidR="008B61AE" w:rsidRPr="00B644AD" w:rsidRDefault="008E1AFA">
      <w:pPr>
        <w:rPr>
          <w:rFonts w:ascii="Tahoma" w:eastAsia="Calibri" w:hAnsi="Tahoma" w:cs="Tahoma"/>
          <w:sz w:val="24"/>
          <w:szCs w:val="24"/>
          <w:highlight w:val="white"/>
        </w:rPr>
      </w:pPr>
      <w:r w:rsidRPr="00B644AD">
        <w:rPr>
          <w:rFonts w:ascii="Tahoma" w:eastAsia="Calibri" w:hAnsi="Tahoma" w:cs="Tahoma"/>
          <w:sz w:val="24"/>
          <w:szCs w:val="24"/>
          <w:highlight w:val="white"/>
        </w:rPr>
        <w:t>The enquiry question here is: ‘</w:t>
      </w:r>
      <w:r w:rsidRPr="00B644AD">
        <w:rPr>
          <w:rFonts w:ascii="Tahoma" w:eastAsia="Calibri" w:hAnsi="Tahoma" w:cs="Tahoma"/>
          <w:b/>
          <w:i/>
          <w:sz w:val="24"/>
          <w:szCs w:val="24"/>
        </w:rPr>
        <w:t>What does Josephine Butler’s story tell us about attitudes towards women in Victorian Britain?</w:t>
      </w:r>
      <w:r w:rsidRPr="00B644AD">
        <w:rPr>
          <w:rFonts w:ascii="Tahoma" w:eastAsia="Calibri" w:hAnsi="Tahoma" w:cs="Tahoma"/>
          <w:sz w:val="24"/>
          <w:szCs w:val="24"/>
          <w:highlight w:val="white"/>
        </w:rPr>
        <w:t xml:space="preserve">’ The story the students will read is written to show the inspiration and motivations behind Josephine Butler’s campaign against </w:t>
      </w:r>
      <w:r w:rsidRPr="00B644AD">
        <w:rPr>
          <w:rFonts w:ascii="Tahoma" w:eastAsia="Calibri" w:hAnsi="Tahoma" w:cs="Tahoma"/>
          <w:sz w:val="24"/>
          <w:szCs w:val="24"/>
          <w:highlight w:val="white"/>
        </w:rPr>
        <w:t xml:space="preserve">the mistreatment of women through the Contagious Diseases Act. </w:t>
      </w:r>
    </w:p>
    <w:p w14:paraId="474DB9EE" w14:textId="77777777" w:rsidR="008B61AE" w:rsidRPr="00B644AD" w:rsidRDefault="008B61AE">
      <w:pPr>
        <w:rPr>
          <w:rFonts w:ascii="Tahoma" w:eastAsia="Calibri" w:hAnsi="Tahoma" w:cs="Tahoma"/>
          <w:sz w:val="24"/>
          <w:szCs w:val="24"/>
          <w:highlight w:val="white"/>
        </w:rPr>
      </w:pPr>
    </w:p>
    <w:p w14:paraId="474DB9EF" w14:textId="02E22D79" w:rsidR="008B61AE" w:rsidRPr="00B644AD" w:rsidRDefault="008E1AFA">
      <w:pPr>
        <w:rPr>
          <w:rFonts w:ascii="Tahoma" w:eastAsia="Calibri" w:hAnsi="Tahoma" w:cs="Tahoma"/>
          <w:sz w:val="24"/>
          <w:szCs w:val="24"/>
          <w:highlight w:val="white"/>
        </w:rPr>
      </w:pPr>
      <w:r w:rsidRPr="00B644AD">
        <w:rPr>
          <w:rFonts w:ascii="Tahoma" w:eastAsia="Calibri" w:hAnsi="Tahoma" w:cs="Tahoma"/>
          <w:sz w:val="24"/>
          <w:szCs w:val="24"/>
          <w:highlight w:val="white"/>
        </w:rPr>
        <w:t xml:space="preserve">History teaching of women in the 19th and early 20th centuries often focuses on the beginnings of the </w:t>
      </w:r>
      <w:r w:rsidR="00AD1092">
        <w:rPr>
          <w:rFonts w:ascii="Tahoma" w:eastAsia="Calibri" w:hAnsi="Tahoma" w:cs="Tahoma"/>
          <w:sz w:val="24"/>
          <w:szCs w:val="24"/>
          <w:highlight w:val="white"/>
          <w:lang w:val="en-GB"/>
        </w:rPr>
        <w:t>s</w:t>
      </w:r>
      <w:r w:rsidRPr="00B644AD">
        <w:rPr>
          <w:rFonts w:ascii="Tahoma" w:eastAsia="Calibri" w:hAnsi="Tahoma" w:cs="Tahoma"/>
          <w:sz w:val="24"/>
          <w:szCs w:val="24"/>
          <w:highlight w:val="white"/>
        </w:rPr>
        <w:t>uffragette/</w:t>
      </w:r>
      <w:r w:rsidR="00AD1092">
        <w:rPr>
          <w:rFonts w:ascii="Tahoma" w:eastAsia="Calibri" w:hAnsi="Tahoma" w:cs="Tahoma"/>
          <w:sz w:val="24"/>
          <w:szCs w:val="24"/>
          <w:highlight w:val="white"/>
          <w:lang w:val="en-GB"/>
        </w:rPr>
        <w:t>s</w:t>
      </w:r>
      <w:r w:rsidRPr="00B644AD">
        <w:rPr>
          <w:rFonts w:ascii="Tahoma" w:eastAsia="Calibri" w:hAnsi="Tahoma" w:cs="Tahoma"/>
          <w:sz w:val="24"/>
          <w:szCs w:val="24"/>
          <w:highlight w:val="white"/>
        </w:rPr>
        <w:t>uffragist movement. The inclusion of Josephine Butler’s story gives students</w:t>
      </w:r>
      <w:r w:rsidRPr="00B644AD">
        <w:rPr>
          <w:rFonts w:ascii="Tahoma" w:eastAsia="Calibri" w:hAnsi="Tahoma" w:cs="Tahoma"/>
          <w:sz w:val="24"/>
          <w:szCs w:val="24"/>
          <w:highlight w:val="white"/>
        </w:rPr>
        <w:t xml:space="preserve"> the opportunity to learn about other issues that impacted the female experience in addition to the campaign for the vote. The campaign against the Contagious Diseases Act also taps into prejudice against disadvantaged and working class women. This should </w:t>
      </w:r>
      <w:r w:rsidRPr="00B644AD">
        <w:rPr>
          <w:rFonts w:ascii="Tahoma" w:eastAsia="Calibri" w:hAnsi="Tahoma" w:cs="Tahoma"/>
          <w:sz w:val="24"/>
          <w:szCs w:val="24"/>
          <w:highlight w:val="white"/>
        </w:rPr>
        <w:t>lead to a broader understanding of the experience of women and the difficulties they faced. It can be linked to modern feminist issues. Teachers could highlight the difference in the experience of women in the first and third worlds and compare this to the</w:t>
      </w:r>
      <w:r w:rsidRPr="00B644AD">
        <w:rPr>
          <w:rFonts w:ascii="Tahoma" w:eastAsia="Calibri" w:hAnsi="Tahoma" w:cs="Tahoma"/>
          <w:sz w:val="24"/>
          <w:szCs w:val="24"/>
          <w:highlight w:val="white"/>
        </w:rPr>
        <w:t xml:space="preserve"> disparity in the treatment of working class women and middle/upper class women in the 19th century.</w:t>
      </w:r>
    </w:p>
    <w:p w14:paraId="474DB9F0" w14:textId="77777777" w:rsidR="008B61AE" w:rsidRPr="00B644AD" w:rsidRDefault="008B61AE">
      <w:pPr>
        <w:rPr>
          <w:rFonts w:ascii="Tahoma" w:eastAsia="Calibri" w:hAnsi="Tahoma" w:cs="Tahoma"/>
          <w:sz w:val="24"/>
          <w:szCs w:val="24"/>
          <w:highlight w:val="white"/>
        </w:rPr>
      </w:pPr>
    </w:p>
    <w:p w14:paraId="474DB9F1" w14:textId="77777777" w:rsidR="008B61AE" w:rsidRPr="00B644AD" w:rsidRDefault="008E1AFA">
      <w:pPr>
        <w:rPr>
          <w:rFonts w:ascii="Tahoma" w:eastAsia="Calibri" w:hAnsi="Tahoma" w:cs="Tahoma"/>
          <w:b/>
          <w:sz w:val="24"/>
          <w:szCs w:val="24"/>
          <w:highlight w:val="white"/>
        </w:rPr>
      </w:pPr>
      <w:r w:rsidRPr="00B644AD">
        <w:rPr>
          <w:rFonts w:ascii="Tahoma" w:eastAsia="Calibri" w:hAnsi="Tahoma" w:cs="Tahoma"/>
          <w:b/>
          <w:sz w:val="24"/>
          <w:szCs w:val="24"/>
          <w:highlight w:val="white"/>
        </w:rPr>
        <w:t>Curriculum Links</w:t>
      </w:r>
    </w:p>
    <w:p w14:paraId="474DB9F2" w14:textId="77777777" w:rsidR="008B61AE" w:rsidRPr="00B644AD" w:rsidRDefault="008B61AE">
      <w:pPr>
        <w:rPr>
          <w:rFonts w:ascii="Tahoma" w:eastAsia="Calibri" w:hAnsi="Tahoma" w:cs="Tahoma"/>
          <w:b/>
          <w:sz w:val="24"/>
          <w:szCs w:val="24"/>
          <w:highlight w:val="white"/>
        </w:rPr>
      </w:pPr>
    </w:p>
    <w:p w14:paraId="474DB9F3" w14:textId="77777777" w:rsidR="008B61AE" w:rsidRPr="00B644AD" w:rsidRDefault="008E1AFA">
      <w:pPr>
        <w:rPr>
          <w:rFonts w:ascii="Tahoma" w:eastAsia="Calibri" w:hAnsi="Tahoma" w:cs="Tahoma"/>
          <w:sz w:val="24"/>
          <w:szCs w:val="24"/>
          <w:highlight w:val="white"/>
        </w:rPr>
      </w:pPr>
      <w:r w:rsidRPr="00B644AD">
        <w:rPr>
          <w:rFonts w:ascii="Tahoma" w:eastAsia="Calibri" w:hAnsi="Tahoma" w:cs="Tahoma"/>
          <w:sz w:val="24"/>
          <w:szCs w:val="24"/>
          <w:highlight w:val="white"/>
        </w:rPr>
        <w:t>This slot in could be used to compliment study of:</w:t>
      </w:r>
    </w:p>
    <w:p w14:paraId="474DB9F4" w14:textId="77777777" w:rsidR="008B61AE" w:rsidRPr="00B644AD" w:rsidRDefault="008B61AE">
      <w:pPr>
        <w:rPr>
          <w:rFonts w:ascii="Tahoma" w:eastAsia="Calibri" w:hAnsi="Tahoma" w:cs="Tahoma"/>
          <w:sz w:val="24"/>
          <w:szCs w:val="24"/>
          <w:highlight w:val="white"/>
        </w:rPr>
      </w:pPr>
    </w:p>
    <w:p w14:paraId="474DB9F5" w14:textId="77777777" w:rsidR="008B61AE" w:rsidRPr="00B644AD" w:rsidRDefault="008E1AFA">
      <w:pPr>
        <w:numPr>
          <w:ilvl w:val="0"/>
          <w:numId w:val="1"/>
        </w:numPr>
        <w:rPr>
          <w:rFonts w:ascii="Tahoma" w:eastAsia="Calibri" w:hAnsi="Tahoma" w:cs="Tahoma"/>
          <w:sz w:val="24"/>
          <w:szCs w:val="24"/>
          <w:highlight w:val="white"/>
        </w:rPr>
      </w:pPr>
      <w:r w:rsidRPr="00B644AD">
        <w:rPr>
          <w:rFonts w:ascii="Tahoma" w:eastAsia="Calibri" w:hAnsi="Tahoma" w:cs="Tahoma"/>
          <w:sz w:val="24"/>
          <w:szCs w:val="24"/>
          <w:highlight w:val="white"/>
        </w:rPr>
        <w:t>The Industrial Revolution</w:t>
      </w:r>
    </w:p>
    <w:p w14:paraId="474DB9F6" w14:textId="77777777" w:rsidR="008B61AE" w:rsidRPr="00B644AD" w:rsidRDefault="008E1AFA">
      <w:pPr>
        <w:numPr>
          <w:ilvl w:val="0"/>
          <w:numId w:val="1"/>
        </w:numPr>
        <w:rPr>
          <w:rFonts w:ascii="Tahoma" w:eastAsia="Calibri" w:hAnsi="Tahoma" w:cs="Tahoma"/>
          <w:sz w:val="24"/>
          <w:szCs w:val="24"/>
          <w:highlight w:val="white"/>
        </w:rPr>
      </w:pPr>
      <w:r w:rsidRPr="00B644AD">
        <w:rPr>
          <w:rFonts w:ascii="Tahoma" w:eastAsia="Calibri" w:hAnsi="Tahoma" w:cs="Tahoma"/>
          <w:sz w:val="24"/>
          <w:szCs w:val="24"/>
          <w:highlight w:val="white"/>
        </w:rPr>
        <w:t xml:space="preserve">Medicine through Time </w:t>
      </w:r>
    </w:p>
    <w:p w14:paraId="474DB9F7" w14:textId="77777777" w:rsidR="008B61AE" w:rsidRPr="00B644AD" w:rsidRDefault="008E1AFA">
      <w:pPr>
        <w:numPr>
          <w:ilvl w:val="0"/>
          <w:numId w:val="1"/>
        </w:numPr>
        <w:rPr>
          <w:rFonts w:ascii="Tahoma" w:eastAsia="Calibri" w:hAnsi="Tahoma" w:cs="Tahoma"/>
          <w:sz w:val="24"/>
          <w:szCs w:val="24"/>
          <w:highlight w:val="white"/>
        </w:rPr>
      </w:pPr>
      <w:r w:rsidRPr="00B644AD">
        <w:rPr>
          <w:rFonts w:ascii="Tahoma" w:eastAsia="Calibri" w:hAnsi="Tahoma" w:cs="Tahoma"/>
          <w:sz w:val="24"/>
          <w:szCs w:val="24"/>
          <w:highlight w:val="white"/>
        </w:rPr>
        <w:t>Women’s Rights</w:t>
      </w:r>
    </w:p>
    <w:p w14:paraId="474DB9F8" w14:textId="353CB79F" w:rsidR="008B61AE" w:rsidRPr="00B644AD" w:rsidRDefault="008E1AFA">
      <w:pPr>
        <w:numPr>
          <w:ilvl w:val="0"/>
          <w:numId w:val="1"/>
        </w:numPr>
        <w:rPr>
          <w:rFonts w:ascii="Tahoma" w:eastAsia="Calibri" w:hAnsi="Tahoma" w:cs="Tahoma"/>
          <w:sz w:val="24"/>
          <w:szCs w:val="24"/>
          <w:highlight w:val="white"/>
        </w:rPr>
      </w:pPr>
      <w:r w:rsidRPr="00B644AD">
        <w:rPr>
          <w:rFonts w:ascii="Tahoma" w:eastAsia="Calibri" w:hAnsi="Tahoma" w:cs="Tahoma"/>
          <w:sz w:val="24"/>
          <w:szCs w:val="24"/>
          <w:highlight w:val="white"/>
        </w:rPr>
        <w:t>Crime and Punishment</w:t>
      </w:r>
      <w:r w:rsidR="00AD1092">
        <w:rPr>
          <w:rFonts w:ascii="Tahoma" w:eastAsia="Calibri" w:hAnsi="Tahoma" w:cs="Tahoma"/>
          <w:sz w:val="24"/>
          <w:szCs w:val="24"/>
          <w:highlight w:val="white"/>
          <w:lang w:val="en-GB"/>
        </w:rPr>
        <w:t>, including Whitechapel</w:t>
      </w:r>
      <w:r w:rsidRPr="00B644AD">
        <w:rPr>
          <w:rFonts w:ascii="Tahoma" w:eastAsia="Calibri" w:hAnsi="Tahoma" w:cs="Tahoma"/>
          <w:sz w:val="24"/>
          <w:szCs w:val="24"/>
          <w:highlight w:val="white"/>
        </w:rPr>
        <w:t xml:space="preserve"> </w:t>
      </w:r>
    </w:p>
    <w:p w14:paraId="474DB9F9" w14:textId="77777777" w:rsidR="008B61AE" w:rsidRPr="00B644AD" w:rsidRDefault="008E1AFA">
      <w:pPr>
        <w:numPr>
          <w:ilvl w:val="0"/>
          <w:numId w:val="1"/>
        </w:numPr>
        <w:rPr>
          <w:rFonts w:ascii="Tahoma" w:eastAsia="Calibri" w:hAnsi="Tahoma" w:cs="Tahoma"/>
          <w:sz w:val="24"/>
          <w:szCs w:val="24"/>
          <w:highlight w:val="white"/>
        </w:rPr>
      </w:pPr>
      <w:r w:rsidRPr="00B644AD">
        <w:rPr>
          <w:rFonts w:ascii="Tahoma" w:eastAsia="Calibri" w:hAnsi="Tahoma" w:cs="Tahoma"/>
          <w:sz w:val="24"/>
          <w:szCs w:val="24"/>
          <w:highlight w:val="white"/>
        </w:rPr>
        <w:t>19th Century politics</w:t>
      </w:r>
    </w:p>
    <w:p w14:paraId="474DB9FA" w14:textId="77777777" w:rsidR="008B61AE" w:rsidRPr="00B644AD" w:rsidRDefault="008E1AFA">
      <w:pPr>
        <w:numPr>
          <w:ilvl w:val="0"/>
          <w:numId w:val="1"/>
        </w:numPr>
        <w:rPr>
          <w:rFonts w:ascii="Tahoma" w:eastAsia="Calibri" w:hAnsi="Tahoma" w:cs="Tahoma"/>
          <w:sz w:val="24"/>
          <w:szCs w:val="24"/>
          <w:highlight w:val="white"/>
        </w:rPr>
      </w:pPr>
      <w:r w:rsidRPr="00B644AD">
        <w:rPr>
          <w:rFonts w:ascii="Tahoma" w:eastAsia="Calibri" w:hAnsi="Tahoma" w:cs="Tahoma"/>
          <w:sz w:val="24"/>
          <w:szCs w:val="24"/>
          <w:highlight w:val="white"/>
        </w:rPr>
        <w:t>Victorian society.</w:t>
      </w:r>
    </w:p>
    <w:p w14:paraId="474DB9FB" w14:textId="77777777" w:rsidR="008B61AE" w:rsidRPr="00B644AD" w:rsidRDefault="008B61AE">
      <w:pPr>
        <w:rPr>
          <w:rFonts w:ascii="Tahoma" w:eastAsia="Calibri" w:hAnsi="Tahoma" w:cs="Tahoma"/>
          <w:sz w:val="24"/>
          <w:szCs w:val="24"/>
          <w:highlight w:val="white"/>
        </w:rPr>
      </w:pPr>
    </w:p>
    <w:p w14:paraId="57080734" w14:textId="77777777" w:rsidR="00AD1092" w:rsidRDefault="00AD1092">
      <w:pPr>
        <w:rPr>
          <w:rFonts w:ascii="Tahoma" w:eastAsia="Calibri" w:hAnsi="Tahoma" w:cs="Tahoma"/>
          <w:b/>
          <w:sz w:val="24"/>
          <w:szCs w:val="24"/>
          <w:highlight w:val="white"/>
        </w:rPr>
      </w:pPr>
    </w:p>
    <w:p w14:paraId="7E3F41AE" w14:textId="77777777" w:rsidR="00AD1092" w:rsidRDefault="00AD1092">
      <w:pPr>
        <w:rPr>
          <w:rFonts w:ascii="Tahoma" w:eastAsia="Calibri" w:hAnsi="Tahoma" w:cs="Tahoma"/>
          <w:b/>
          <w:sz w:val="24"/>
          <w:szCs w:val="24"/>
          <w:highlight w:val="white"/>
        </w:rPr>
      </w:pPr>
    </w:p>
    <w:p w14:paraId="1457E065" w14:textId="77777777" w:rsidR="00AD1092" w:rsidRDefault="00AD1092">
      <w:pPr>
        <w:rPr>
          <w:rFonts w:ascii="Tahoma" w:eastAsia="Calibri" w:hAnsi="Tahoma" w:cs="Tahoma"/>
          <w:b/>
          <w:sz w:val="24"/>
          <w:szCs w:val="24"/>
          <w:highlight w:val="white"/>
        </w:rPr>
      </w:pPr>
    </w:p>
    <w:p w14:paraId="474DB9FC" w14:textId="5BC7A027" w:rsidR="008B61AE" w:rsidRPr="00B644AD" w:rsidRDefault="008E1AFA">
      <w:pPr>
        <w:rPr>
          <w:rFonts w:ascii="Tahoma" w:eastAsia="Calibri" w:hAnsi="Tahoma" w:cs="Tahoma"/>
          <w:b/>
          <w:sz w:val="24"/>
          <w:szCs w:val="24"/>
          <w:highlight w:val="white"/>
        </w:rPr>
      </w:pPr>
      <w:r w:rsidRPr="00B644AD">
        <w:rPr>
          <w:rFonts w:ascii="Tahoma" w:eastAsia="Calibri" w:hAnsi="Tahoma" w:cs="Tahoma"/>
          <w:b/>
          <w:sz w:val="24"/>
          <w:szCs w:val="24"/>
          <w:highlight w:val="white"/>
        </w:rPr>
        <w:lastRenderedPageBreak/>
        <w:t>Activity suggestions</w:t>
      </w:r>
    </w:p>
    <w:p w14:paraId="474DB9FD" w14:textId="77777777" w:rsidR="008B61AE" w:rsidRPr="00B644AD" w:rsidRDefault="008E1AFA">
      <w:pPr>
        <w:rPr>
          <w:rFonts w:ascii="Tahoma" w:eastAsia="Calibri" w:hAnsi="Tahoma" w:cs="Tahoma"/>
          <w:sz w:val="24"/>
          <w:szCs w:val="24"/>
          <w:highlight w:val="white"/>
        </w:rPr>
      </w:pPr>
      <w:r w:rsidRPr="00B644AD">
        <w:rPr>
          <w:rFonts w:ascii="Tahoma" w:eastAsia="Calibri" w:hAnsi="Tahoma" w:cs="Tahoma"/>
          <w:sz w:val="24"/>
          <w:szCs w:val="24"/>
          <w:highlight w:val="white"/>
        </w:rPr>
        <w:t>You might just want students to read this story, make a connection to a wider topic and move on. However, you might decide to use this material for most of a lesson with activities. You could:</w:t>
      </w:r>
    </w:p>
    <w:p w14:paraId="474DB9FE" w14:textId="77777777" w:rsidR="008B61AE" w:rsidRPr="00B644AD" w:rsidRDefault="008E1AFA">
      <w:pPr>
        <w:numPr>
          <w:ilvl w:val="0"/>
          <w:numId w:val="3"/>
        </w:numPr>
        <w:rPr>
          <w:rFonts w:ascii="Tahoma" w:eastAsia="Calibri" w:hAnsi="Tahoma" w:cs="Tahoma"/>
          <w:sz w:val="24"/>
          <w:szCs w:val="24"/>
          <w:highlight w:val="white"/>
        </w:rPr>
      </w:pPr>
      <w:r w:rsidRPr="00B644AD">
        <w:rPr>
          <w:rFonts w:ascii="Tahoma" w:eastAsia="Calibri" w:hAnsi="Tahoma" w:cs="Tahoma"/>
          <w:sz w:val="24"/>
          <w:szCs w:val="24"/>
          <w:highlight w:val="white"/>
        </w:rPr>
        <w:t>Set the “Over to you” activity as a research task for homework.</w:t>
      </w:r>
    </w:p>
    <w:p w14:paraId="474DB9FF" w14:textId="77777777" w:rsidR="008B61AE" w:rsidRPr="00B644AD" w:rsidRDefault="008E1AFA">
      <w:pPr>
        <w:numPr>
          <w:ilvl w:val="0"/>
          <w:numId w:val="3"/>
        </w:numPr>
        <w:rPr>
          <w:rFonts w:ascii="Tahoma" w:eastAsia="Calibri" w:hAnsi="Tahoma" w:cs="Tahoma"/>
          <w:sz w:val="24"/>
          <w:szCs w:val="24"/>
          <w:highlight w:val="white"/>
        </w:rPr>
      </w:pPr>
      <w:r w:rsidRPr="00B644AD">
        <w:rPr>
          <w:rFonts w:ascii="Tahoma" w:eastAsia="Calibri" w:hAnsi="Tahoma" w:cs="Tahoma"/>
          <w:sz w:val="24"/>
          <w:szCs w:val="24"/>
          <w:highlight w:val="white"/>
        </w:rPr>
        <w:t>Put the students into groups and get them to research other campaigns that Butler was involved in. Each group could research a different topic such as Abolition, Corn Laws, 1832 Reform Act, Women’s Suffrage and Human Trafficking. They could then present t</w:t>
      </w:r>
      <w:r w:rsidRPr="00B644AD">
        <w:rPr>
          <w:rFonts w:ascii="Tahoma" w:eastAsia="Calibri" w:hAnsi="Tahoma" w:cs="Tahoma"/>
          <w:sz w:val="24"/>
          <w:szCs w:val="24"/>
          <w:highlight w:val="white"/>
        </w:rPr>
        <w:t>he information back to the class.</w:t>
      </w:r>
    </w:p>
    <w:p w14:paraId="474DBA00" w14:textId="1E31FDE0" w:rsidR="008B61AE" w:rsidRPr="00B644AD" w:rsidRDefault="008E1AFA">
      <w:pPr>
        <w:numPr>
          <w:ilvl w:val="0"/>
          <w:numId w:val="3"/>
        </w:numPr>
        <w:rPr>
          <w:rFonts w:ascii="Tahoma" w:eastAsia="Calibri" w:hAnsi="Tahoma" w:cs="Tahoma"/>
          <w:sz w:val="24"/>
          <w:szCs w:val="24"/>
          <w:highlight w:val="white"/>
        </w:rPr>
      </w:pPr>
      <w:r w:rsidRPr="00B644AD">
        <w:rPr>
          <w:rFonts w:ascii="Tahoma" w:eastAsia="Calibri" w:hAnsi="Tahoma" w:cs="Tahoma"/>
          <w:sz w:val="24"/>
          <w:szCs w:val="24"/>
          <w:highlight w:val="white"/>
        </w:rPr>
        <w:t xml:space="preserve">Get them to </w:t>
      </w:r>
      <w:r w:rsidR="00ED0D0D">
        <w:rPr>
          <w:rFonts w:ascii="Tahoma" w:eastAsia="Calibri" w:hAnsi="Tahoma" w:cs="Tahoma"/>
          <w:sz w:val="24"/>
          <w:szCs w:val="24"/>
          <w:highlight w:val="white"/>
          <w:lang w:val="en-GB"/>
        </w:rPr>
        <w:t>take the role of</w:t>
      </w:r>
      <w:r w:rsidRPr="00B644AD">
        <w:rPr>
          <w:rFonts w:ascii="Tahoma" w:eastAsia="Calibri" w:hAnsi="Tahoma" w:cs="Tahoma"/>
          <w:sz w:val="24"/>
          <w:szCs w:val="24"/>
          <w:highlight w:val="white"/>
        </w:rPr>
        <w:t xml:space="preserve"> a campaigner in the Association campaigning for the repeal of the Contagious Diseases Act. They have to write a pamphlet or a speech calling for the Act to be repealed. Make it clear that </w:t>
      </w:r>
      <w:r w:rsidRPr="00B644AD">
        <w:rPr>
          <w:rFonts w:ascii="Tahoma" w:eastAsia="Calibri" w:hAnsi="Tahoma" w:cs="Tahoma"/>
          <w:sz w:val="24"/>
          <w:szCs w:val="24"/>
          <w:highlight w:val="white"/>
        </w:rPr>
        <w:t>it must contain historical detail.</w:t>
      </w:r>
    </w:p>
    <w:p w14:paraId="474DBA01" w14:textId="7EE545C0" w:rsidR="008B61AE" w:rsidRDefault="008E1AFA">
      <w:pPr>
        <w:numPr>
          <w:ilvl w:val="0"/>
          <w:numId w:val="3"/>
        </w:numPr>
        <w:rPr>
          <w:rFonts w:ascii="Tahoma" w:eastAsia="Calibri" w:hAnsi="Tahoma" w:cs="Tahoma"/>
          <w:sz w:val="24"/>
          <w:szCs w:val="24"/>
          <w:highlight w:val="white"/>
        </w:rPr>
      </w:pPr>
      <w:r w:rsidRPr="00B644AD">
        <w:rPr>
          <w:rFonts w:ascii="Tahoma" w:eastAsia="Calibri" w:hAnsi="Tahoma" w:cs="Tahoma"/>
          <w:sz w:val="24"/>
          <w:szCs w:val="24"/>
          <w:highlight w:val="white"/>
        </w:rPr>
        <w:t>Use the “Think” questions as a basis for small group discussions.</w:t>
      </w:r>
    </w:p>
    <w:p w14:paraId="3CB1CC9D" w14:textId="0C03723D" w:rsidR="00ED0D0D" w:rsidRDefault="00ED0D0D" w:rsidP="00ED0D0D">
      <w:pPr>
        <w:rPr>
          <w:rFonts w:ascii="Tahoma" w:eastAsia="Calibri" w:hAnsi="Tahoma" w:cs="Tahoma"/>
          <w:sz w:val="24"/>
          <w:szCs w:val="24"/>
          <w:highlight w:val="white"/>
        </w:rPr>
      </w:pPr>
    </w:p>
    <w:p w14:paraId="7B424168" w14:textId="5DF68D13" w:rsidR="00ED0D0D" w:rsidRDefault="00181F4C" w:rsidP="00ED0D0D">
      <w:pPr>
        <w:rPr>
          <w:rFonts w:ascii="Tahoma" w:eastAsia="Calibri" w:hAnsi="Tahoma" w:cs="Tahoma"/>
          <w:b/>
          <w:sz w:val="24"/>
          <w:szCs w:val="24"/>
          <w:highlight w:val="white"/>
          <w:lang w:val="en-GB"/>
        </w:rPr>
      </w:pPr>
      <w:r>
        <w:rPr>
          <w:rFonts w:ascii="Tahoma" w:eastAsia="Calibri" w:hAnsi="Tahoma" w:cs="Tahoma"/>
          <w:b/>
          <w:sz w:val="24"/>
          <w:szCs w:val="24"/>
          <w:highlight w:val="white"/>
          <w:lang w:val="en-GB"/>
        </w:rPr>
        <w:t>Useful places to link to for teacher knowledge…</w:t>
      </w:r>
    </w:p>
    <w:p w14:paraId="568EE97E" w14:textId="6795476B" w:rsidR="00181F4C" w:rsidRDefault="006D551B" w:rsidP="00ED0D0D">
      <w:pPr>
        <w:rPr>
          <w:rFonts w:ascii="Tahoma" w:eastAsia="Calibri" w:hAnsi="Tahoma" w:cs="Tahoma"/>
          <w:sz w:val="24"/>
          <w:szCs w:val="24"/>
          <w:lang w:val="en-GB"/>
        </w:rPr>
      </w:pPr>
      <w:hyperlink r:id="rId8" w:history="1">
        <w:r w:rsidRPr="003365D6">
          <w:rPr>
            <w:rStyle w:val="Hyperlink"/>
            <w:rFonts w:ascii="Tahoma" w:eastAsia="Calibri" w:hAnsi="Tahoma" w:cs="Tahoma"/>
            <w:sz w:val="24"/>
            <w:szCs w:val="24"/>
            <w:lang w:val="en-GB"/>
          </w:rPr>
          <w:t>https://www.theguardian.com/artanddesign/2006/sep/21/art1</w:t>
        </w:r>
      </w:hyperlink>
    </w:p>
    <w:p w14:paraId="64E1BF64" w14:textId="35DE7800" w:rsidR="003A33C2" w:rsidRDefault="003A33C2" w:rsidP="00ED0D0D">
      <w:pPr>
        <w:rPr>
          <w:rFonts w:ascii="Tahoma" w:eastAsia="Calibri" w:hAnsi="Tahoma" w:cs="Tahoma"/>
          <w:sz w:val="24"/>
          <w:szCs w:val="24"/>
          <w:lang w:val="en-GB"/>
        </w:rPr>
      </w:pPr>
      <w:hyperlink r:id="rId9" w:history="1">
        <w:r w:rsidRPr="003365D6">
          <w:rPr>
            <w:rStyle w:val="Hyperlink"/>
            <w:rFonts w:ascii="Tahoma" w:eastAsia="Calibri" w:hAnsi="Tahoma" w:cs="Tahoma"/>
            <w:sz w:val="24"/>
            <w:szCs w:val="24"/>
            <w:lang w:val="en-GB"/>
          </w:rPr>
          <w:t>http://www.bbc.co.uk/history/historic_figures/butler_josephine.shtml</w:t>
        </w:r>
      </w:hyperlink>
    </w:p>
    <w:p w14:paraId="32AE56B7" w14:textId="79AFAFB7" w:rsidR="00322CBB" w:rsidRDefault="000C326B" w:rsidP="00ED0D0D">
      <w:pPr>
        <w:rPr>
          <w:rFonts w:ascii="Tahoma" w:eastAsia="Calibri" w:hAnsi="Tahoma" w:cs="Tahoma"/>
          <w:sz w:val="24"/>
          <w:szCs w:val="24"/>
          <w:lang w:val="en-GB"/>
        </w:rPr>
      </w:pPr>
      <w:hyperlink r:id="rId10" w:history="1">
        <w:r w:rsidRPr="003365D6">
          <w:rPr>
            <w:rStyle w:val="Hyperlink"/>
            <w:rFonts w:ascii="Tahoma" w:eastAsia="Calibri" w:hAnsi="Tahoma" w:cs="Tahoma"/>
            <w:sz w:val="24"/>
            <w:szCs w:val="24"/>
            <w:lang w:val="en-GB"/>
          </w:rPr>
          <w:t>https://www.english-heritage.org.uk/visit/blue-plaques/butler-josephine-butler/</w:t>
        </w:r>
      </w:hyperlink>
    </w:p>
    <w:p w14:paraId="77531E9D" w14:textId="0979C11B" w:rsidR="000C326B" w:rsidRDefault="000C326B" w:rsidP="00ED0D0D">
      <w:pPr>
        <w:rPr>
          <w:rFonts w:ascii="Tahoma" w:eastAsia="Calibri" w:hAnsi="Tahoma" w:cs="Tahoma"/>
          <w:sz w:val="24"/>
          <w:szCs w:val="24"/>
          <w:lang w:val="en-GB"/>
        </w:rPr>
      </w:pPr>
      <w:hyperlink r:id="rId11" w:history="1">
        <w:r w:rsidRPr="003365D6">
          <w:rPr>
            <w:rStyle w:val="Hyperlink"/>
            <w:rFonts w:ascii="Tahoma" w:eastAsia="Calibri" w:hAnsi="Tahoma" w:cs="Tahoma"/>
            <w:sz w:val="24"/>
            <w:szCs w:val="24"/>
            <w:lang w:val="en-GB"/>
          </w:rPr>
          <w:t>https://mhm.hud.ac.uk/digitalvictorians/josephine-butler-the-forgotten-feminist/</w:t>
        </w:r>
      </w:hyperlink>
    </w:p>
    <w:p w14:paraId="111451EA" w14:textId="77777777" w:rsidR="000C326B" w:rsidRDefault="000C326B" w:rsidP="00ED0D0D">
      <w:pPr>
        <w:rPr>
          <w:rFonts w:ascii="Tahoma" w:eastAsia="Calibri" w:hAnsi="Tahoma" w:cs="Tahoma"/>
          <w:sz w:val="24"/>
          <w:szCs w:val="24"/>
          <w:lang w:val="en-GB"/>
        </w:rPr>
      </w:pPr>
    </w:p>
    <w:p w14:paraId="568039CE" w14:textId="77777777" w:rsidR="003A33C2" w:rsidRDefault="003A33C2" w:rsidP="00ED0D0D">
      <w:pPr>
        <w:rPr>
          <w:rFonts w:ascii="Tahoma" w:eastAsia="Calibri" w:hAnsi="Tahoma" w:cs="Tahoma"/>
          <w:sz w:val="24"/>
          <w:szCs w:val="24"/>
          <w:lang w:val="en-GB"/>
        </w:rPr>
      </w:pPr>
    </w:p>
    <w:p w14:paraId="741A14CF" w14:textId="77777777" w:rsidR="006D551B" w:rsidRPr="006D551B" w:rsidRDefault="006D551B" w:rsidP="00ED0D0D">
      <w:pPr>
        <w:rPr>
          <w:rFonts w:ascii="Tahoma" w:eastAsia="Calibri" w:hAnsi="Tahoma" w:cs="Tahoma"/>
          <w:sz w:val="24"/>
          <w:szCs w:val="24"/>
          <w:highlight w:val="white"/>
          <w:lang w:val="en-GB"/>
        </w:rPr>
      </w:pPr>
    </w:p>
    <w:p w14:paraId="387EA38A" w14:textId="77777777" w:rsidR="006D551B" w:rsidRPr="00181F4C" w:rsidRDefault="006D551B" w:rsidP="00ED0D0D">
      <w:pPr>
        <w:rPr>
          <w:rFonts w:ascii="Tahoma" w:eastAsia="Calibri" w:hAnsi="Tahoma" w:cs="Tahoma"/>
          <w:b/>
          <w:sz w:val="24"/>
          <w:szCs w:val="24"/>
          <w:highlight w:val="white"/>
          <w:lang w:val="en-GB"/>
        </w:rPr>
      </w:pPr>
    </w:p>
    <w:p w14:paraId="474DBA02" w14:textId="77777777" w:rsidR="008B61AE" w:rsidRPr="00B644AD" w:rsidRDefault="008E1AFA">
      <w:pPr>
        <w:rPr>
          <w:rFonts w:ascii="Tahoma" w:eastAsia="Calibri" w:hAnsi="Tahoma" w:cs="Tahoma"/>
          <w:b/>
          <w:sz w:val="24"/>
          <w:szCs w:val="24"/>
        </w:rPr>
      </w:pPr>
      <w:r w:rsidRPr="00B644AD">
        <w:rPr>
          <w:rFonts w:ascii="Tahoma" w:eastAsia="Calibri" w:hAnsi="Tahoma" w:cs="Tahoma"/>
          <w:b/>
          <w:sz w:val="24"/>
          <w:szCs w:val="24"/>
        </w:rPr>
        <w:br/>
      </w:r>
    </w:p>
    <w:sectPr w:rsidR="008B61AE" w:rsidRPr="00B644AD">
      <w:headerReference w:type="default" r:id="rId12"/>
      <w:pgSz w:w="11909" w:h="16834"/>
      <w:pgMar w:top="425"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C0C06B" w14:textId="77777777" w:rsidR="008E1AFA" w:rsidRDefault="008E1AFA">
      <w:pPr>
        <w:spacing w:line="240" w:lineRule="auto"/>
      </w:pPr>
      <w:r>
        <w:separator/>
      </w:r>
    </w:p>
  </w:endnote>
  <w:endnote w:type="continuationSeparator" w:id="0">
    <w:p w14:paraId="23274CE5" w14:textId="77777777" w:rsidR="008E1AFA" w:rsidRDefault="008E1A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5B3916" w14:textId="77777777" w:rsidR="008E1AFA" w:rsidRDefault="008E1AFA">
      <w:pPr>
        <w:spacing w:line="240" w:lineRule="auto"/>
      </w:pPr>
      <w:r>
        <w:separator/>
      </w:r>
    </w:p>
  </w:footnote>
  <w:footnote w:type="continuationSeparator" w:id="0">
    <w:p w14:paraId="41D59F37" w14:textId="77777777" w:rsidR="008E1AFA" w:rsidRDefault="008E1AF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4DBA05" w14:textId="77777777" w:rsidR="008B61AE" w:rsidRDefault="008B61A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C2A1E"/>
    <w:multiLevelType w:val="multilevel"/>
    <w:tmpl w:val="F7DE8F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8A22EC3"/>
    <w:multiLevelType w:val="multilevel"/>
    <w:tmpl w:val="387C7C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ED302B"/>
    <w:multiLevelType w:val="multilevel"/>
    <w:tmpl w:val="3E9C3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8B61AE"/>
    <w:rsid w:val="00024B9A"/>
    <w:rsid w:val="00043FA0"/>
    <w:rsid w:val="00063EB0"/>
    <w:rsid w:val="000C326B"/>
    <w:rsid w:val="00181F4C"/>
    <w:rsid w:val="00212420"/>
    <w:rsid w:val="002D0E12"/>
    <w:rsid w:val="002D33EF"/>
    <w:rsid w:val="00322CBB"/>
    <w:rsid w:val="003A33C2"/>
    <w:rsid w:val="00523D59"/>
    <w:rsid w:val="005263C2"/>
    <w:rsid w:val="005D2E4D"/>
    <w:rsid w:val="005F46E8"/>
    <w:rsid w:val="006D551B"/>
    <w:rsid w:val="006E2F52"/>
    <w:rsid w:val="007D463A"/>
    <w:rsid w:val="008B61AE"/>
    <w:rsid w:val="008E1AFA"/>
    <w:rsid w:val="00946287"/>
    <w:rsid w:val="00A43F35"/>
    <w:rsid w:val="00A92891"/>
    <w:rsid w:val="00AA6EFC"/>
    <w:rsid w:val="00AD1092"/>
    <w:rsid w:val="00AF58ED"/>
    <w:rsid w:val="00B644AD"/>
    <w:rsid w:val="00BB05A6"/>
    <w:rsid w:val="00C93E65"/>
    <w:rsid w:val="00CD737C"/>
    <w:rsid w:val="00E3032E"/>
    <w:rsid w:val="00ED0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DB9C5"/>
  <w15:docId w15:val="{D847C34C-9925-41FD-B033-DC16FA360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eastAsia="en-GB"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D551B"/>
    <w:rPr>
      <w:color w:val="0000FF" w:themeColor="hyperlink"/>
      <w:u w:val="single"/>
    </w:rPr>
  </w:style>
  <w:style w:type="character" w:styleId="UnresolvedMention">
    <w:name w:val="Unresolved Mention"/>
    <w:basedOn w:val="DefaultParagraphFont"/>
    <w:uiPriority w:val="99"/>
    <w:semiHidden/>
    <w:unhideWhenUsed/>
    <w:rsid w:val="006D55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theguardian.com/artanddesign/2006/sep/21/art1"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hm.hud.ac.uk/digitalvictorians/josephine-butler-the-forgotten-feminist/" TargetMode="External"/><Relationship Id="rId5" Type="http://schemas.openxmlformats.org/officeDocument/2006/relationships/footnotes" Target="footnotes.xml"/><Relationship Id="rId10" Type="http://schemas.openxmlformats.org/officeDocument/2006/relationships/hyperlink" Target="https://www.english-heritage.org.uk/visit/blue-plaques/butler-josephine-butler/" TargetMode="External"/><Relationship Id="rId4" Type="http://schemas.openxmlformats.org/officeDocument/2006/relationships/webSettings" Target="webSettings.xml"/><Relationship Id="rId9" Type="http://schemas.openxmlformats.org/officeDocument/2006/relationships/hyperlink" Target="http://www.bbc.co.uk/history/historic_figures/butler_josephine.s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1241</Words>
  <Characters>7076</Characters>
  <Application>Microsoft Office Word</Application>
  <DocSecurity>0</DocSecurity>
  <Lines>58</Lines>
  <Paragraphs>16</Paragraphs>
  <ScaleCrop>false</ScaleCrop>
  <Company/>
  <LinksUpToDate>false</LinksUpToDate>
  <CharactersWithSpaces>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30</cp:revision>
  <dcterms:created xsi:type="dcterms:W3CDTF">2019-02-19T18:25:00Z</dcterms:created>
  <dcterms:modified xsi:type="dcterms:W3CDTF">2019-02-19T18:51:00Z</dcterms:modified>
</cp:coreProperties>
</file>