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6D7A6C" w14:textId="77777777" w:rsidR="00D514B6" w:rsidRDefault="00D514B6" w:rsidP="00D514B6">
      <w:pPr>
        <w:pStyle w:val="Default"/>
      </w:pPr>
      <w:r>
        <w:rPr>
          <w:rFonts w:cstheme="minorHAnsi"/>
        </w:rPr>
        <w:t>From</w:t>
      </w:r>
    </w:p>
    <w:p w14:paraId="394AC207" w14:textId="77777777" w:rsidR="00D514B6" w:rsidRDefault="00D514B6" w:rsidP="00D514B6">
      <w:pPr>
        <w:pStyle w:val="Default"/>
        <w:spacing w:line="361" w:lineRule="atLeast"/>
        <w:jc w:val="right"/>
      </w:pPr>
      <w:r>
        <w:t xml:space="preserve"> </w:t>
      </w:r>
    </w:p>
    <w:p w14:paraId="25FE6B43" w14:textId="7B1D9785" w:rsidR="00D514B6" w:rsidRPr="00D514B6" w:rsidRDefault="00D514B6" w:rsidP="00D514B6">
      <w:pPr>
        <w:pStyle w:val="Default"/>
        <w:spacing w:line="361" w:lineRule="atLeast"/>
        <w:rPr>
          <w:sz w:val="28"/>
          <w:szCs w:val="28"/>
        </w:rPr>
      </w:pPr>
      <w:r w:rsidRPr="00D514B6">
        <w:rPr>
          <w:sz w:val="28"/>
          <w:szCs w:val="28"/>
        </w:rPr>
        <w:t>The Medieval Sense of Smell, Stench and Sanitation</w:t>
      </w:r>
    </w:p>
    <w:p w14:paraId="76DEEB38" w14:textId="2C659DB7" w:rsid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>
        <w:rPr>
          <w:rFonts w:ascii="Warnock Pro" w:hAnsi="Warnock Pro" w:cs="Warnock Pro"/>
          <w:i/>
          <w:iCs/>
        </w:rPr>
        <w:t xml:space="preserve">Dolly </w:t>
      </w:r>
      <w:proofErr w:type="spellStart"/>
      <w:r>
        <w:rPr>
          <w:rFonts w:ascii="Warnock Pro" w:hAnsi="Warnock Pro" w:cs="Warnock Pro"/>
          <w:i/>
          <w:iCs/>
        </w:rPr>
        <w:t>Jørgensen</w:t>
      </w:r>
      <w:proofErr w:type="spellEnd"/>
    </w:p>
    <w:p w14:paraId="65AF2BBA" w14:textId="77777777" w:rsid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</w:p>
    <w:p w14:paraId="327D6797" w14:textId="2BB26BD1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In a second case, at roughly the same time, a struggle over butchery odours</w:t>
      </w:r>
    </w:p>
    <w:p w14:paraId="0FFBCFF8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was also brewing in York. In 1371, the York council prohibited butchers from</w:t>
      </w:r>
    </w:p>
    <w:p w14:paraId="4A6614D7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casting refuse or offal between the Ouse Bridge and the Friars Minor42. It</w:t>
      </w:r>
    </w:p>
    <w:p w14:paraId="493A5B57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appears that the council’s action came in response to complaints from the</w:t>
      </w:r>
    </w:p>
    <w:p w14:paraId="5ECEED46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friars, because when the command failed to deter the butchers, the friars</w:t>
      </w:r>
    </w:p>
    <w:p w14:paraId="43717A0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appealed to the king. Industrial and agricultural practices were a necessary</w:t>
      </w:r>
    </w:p>
    <w:p w14:paraId="736287EC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part of the medieval city, and their waste products could not be avoided, but</w:t>
      </w:r>
    </w:p>
    <w:p w14:paraId="260569D6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friars demanded that the waste be handled away from the city centre.</w:t>
      </w:r>
    </w:p>
    <w:p w14:paraId="38BA0F6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King Edward III sent a letter to the mayor and bailiffs of the city on May 10th,</w:t>
      </w:r>
    </w:p>
    <w:p w14:paraId="54ECF7D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1372, in response to the friars’ complaint. The friars claimed that the butchers</w:t>
      </w:r>
    </w:p>
    <w:p w14:paraId="21EDF49D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had recently started throwing waste near their walls and gates as well as into the</w:t>
      </w:r>
    </w:p>
    <w:p w14:paraId="40CDF344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River Ouse. According to the letter, there were dire physical consequences of the</w:t>
      </w:r>
    </w:p>
    <w:p w14:paraId="37FA5570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waste disposal </w:t>
      </w:r>
      <w:proofErr w:type="gramStart"/>
      <w:r w:rsidRPr="00D514B6">
        <w:rPr>
          <w:rFonts w:cstheme="minorHAnsi"/>
          <w:color w:val="000000"/>
        </w:rPr>
        <w:t>practices :</w:t>
      </w:r>
      <w:proofErr w:type="gramEnd"/>
      <w:r w:rsidRPr="00D514B6">
        <w:rPr>
          <w:rFonts w:cstheme="minorHAnsi"/>
          <w:color w:val="000000"/>
        </w:rPr>
        <w:t xml:space="preserve"> « the air in their church is poisoned by the stench there</w:t>
      </w:r>
    </w:p>
    <w:p w14:paraId="19AC8C7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generated as well around the altars where the Lord’s body is daily ministered</w:t>
      </w:r>
    </w:p>
    <w:p w14:paraId="0B94B454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as in other their houses, and flies and other vermin are thereby bred and enter</w:t>
      </w:r>
    </w:p>
    <w:p w14:paraId="62D6B5DB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their church and houses ». The result was that the people of the city and country</w:t>
      </w:r>
    </w:p>
    <w:p w14:paraId="620B8D5D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who used to go to the friars’ church to hear mass and pray « are withdrawing</w:t>
      </w:r>
    </w:p>
    <w:p w14:paraId="703B1DD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themselves because of the stench and the horrible sights ». The friars also feared</w:t>
      </w:r>
    </w:p>
    <w:p w14:paraId="26F3F6DA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that « sickness and manifold other harm » would arise if the King did not order</w:t>
      </w:r>
    </w:p>
    <w:p w14:paraId="7851E2E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 change in the practices. In response, the King commanded the city officials to</w:t>
      </w:r>
    </w:p>
    <w:p w14:paraId="7879E23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make the butchers dispose of offal, blood, dung, and ordure « in the places where</w:t>
      </w:r>
    </w:p>
    <w:p w14:paraId="76E7A028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they used to be laid and cast of old time » or the city should appoint a new disposal</w:t>
      </w:r>
    </w:p>
    <w:p w14:paraId="2EF8127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place where the waste could be « covered up43 ». In this letter, we see that</w:t>
      </w:r>
    </w:p>
    <w:p w14:paraId="7DE87940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smell of the waste – the stench and the flies and vermin it attracted – is the</w:t>
      </w:r>
    </w:p>
    <w:p w14:paraId="5A808449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grounds for the complaint. The stench was poisoning the air and causing illness.</w:t>
      </w:r>
    </w:p>
    <w:p w14:paraId="0F5FBE10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Thus, more sanitary disposal methods had to be found. Disposal pits where the</w:t>
      </w:r>
    </w:p>
    <w:p w14:paraId="670B219C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waste could be covered up to control the smell were required.</w:t>
      </w:r>
    </w:p>
    <w:p w14:paraId="6B8469F8" w14:textId="77777777" w:rsid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</w:p>
    <w:p w14:paraId="3115478C" w14:textId="47C4FF56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local authorities eventually responded to the King’s request. Five years</w:t>
      </w:r>
    </w:p>
    <w:p w14:paraId="18669297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later in 1377, the mayor and council passed a law saying that if any butcher or</w:t>
      </w:r>
    </w:p>
    <w:p w14:paraId="32125E55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his servant threw offal or refuse on the Ouse Bridge, into the River Ouse, into</w:t>
      </w:r>
    </w:p>
    <w:p w14:paraId="05B9B48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streets of the city or elsewhere except « in the place assigned to them by</w:t>
      </w:r>
    </w:p>
    <w:p w14:paraId="680E2560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mayor of the said city », the butcher would be fined and forfeit the vessel</w:t>
      </w:r>
    </w:p>
    <w:p w14:paraId="01BCCFE3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carrying the waste44. Although the issue came up again in 1380, it appears that</w:t>
      </w:r>
    </w:p>
    <w:p w14:paraId="437FDC2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butchers shortly thereafter quit throwing waste around the Friars Minor</w:t>
      </w:r>
    </w:p>
    <w:p w14:paraId="1B2EAAB4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because no further complaints from them are recorded45.</w:t>
      </w:r>
    </w:p>
    <w:p w14:paraId="7264E437" w14:textId="77777777" w:rsid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</w:p>
    <w:p w14:paraId="68578BA3" w14:textId="51E251B1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However, in 1409 Thomas </w:t>
      </w:r>
      <w:proofErr w:type="spellStart"/>
      <w:r w:rsidRPr="00D514B6">
        <w:rPr>
          <w:rFonts w:cstheme="minorHAnsi"/>
          <w:color w:val="000000"/>
        </w:rPr>
        <w:t>Haxey</w:t>
      </w:r>
      <w:proofErr w:type="spellEnd"/>
      <w:r w:rsidRPr="00D514B6">
        <w:rPr>
          <w:rFonts w:cstheme="minorHAnsi"/>
          <w:color w:val="000000"/>
        </w:rPr>
        <w:t>, Canon-residentiary, heard complaints</w:t>
      </w:r>
    </w:p>
    <w:p w14:paraId="0194DAAA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from parishioners of St. John Baptist </w:t>
      </w:r>
      <w:proofErr w:type="spellStart"/>
      <w:r w:rsidRPr="00D514B6">
        <w:rPr>
          <w:rFonts w:cstheme="minorHAnsi"/>
          <w:color w:val="000000"/>
        </w:rPr>
        <w:t>Hungate</w:t>
      </w:r>
      <w:proofErr w:type="spellEnd"/>
      <w:r w:rsidRPr="00D514B6">
        <w:rPr>
          <w:rFonts w:cstheme="minorHAnsi"/>
          <w:color w:val="000000"/>
        </w:rPr>
        <w:t xml:space="preserve"> that the butchers of the Shambles</w:t>
      </w:r>
    </w:p>
    <w:p w14:paraId="46955531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proofErr w:type="spellStart"/>
      <w:r w:rsidRPr="00D514B6">
        <w:rPr>
          <w:rFonts w:cstheme="minorHAnsi"/>
          <w:color w:val="000000"/>
        </w:rPr>
        <w:t>were</w:t>
      </w:r>
      <w:proofErr w:type="spellEnd"/>
      <w:r w:rsidRPr="00D514B6">
        <w:rPr>
          <w:rFonts w:cstheme="minorHAnsi"/>
          <w:color w:val="000000"/>
        </w:rPr>
        <w:t xml:space="preserve"> dumping offal near the southern churchyard wall. The parishioners were</w:t>
      </w:r>
    </w:p>
    <w:p w14:paraId="69F223CC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lastRenderedPageBreak/>
        <w:t>disgusted by the waste as well as the unclean birds and dogs that flocked to the</w:t>
      </w:r>
    </w:p>
    <w:p w14:paraId="09543D1A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spot causing « such a vile smell that only with difficulty did the priest manage</w:t>
      </w:r>
    </w:p>
    <w:p w14:paraId="7FB8C8D0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to get through the service ». Bones were scattered about the churchyard, and</w:t>
      </w:r>
    </w:p>
    <w:p w14:paraId="6EFCC081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roof of the church had been damaged by the birds. In 1411 a complaint was</w:t>
      </w:r>
    </w:p>
    <w:p w14:paraId="7172194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made again about the offal heap46. Although the canon recorded the complaints,</w:t>
      </w:r>
    </w:p>
    <w:p w14:paraId="413FF7A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records do not show that they were brought up directly to the York</w:t>
      </w:r>
    </w:p>
    <w:p w14:paraId="4E0DAE0B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city council. Rather than relating the waste smell to disease, that complaint</w:t>
      </w:r>
    </w:p>
    <w:p w14:paraId="7DDAC20C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specifically mentioned revulsion and disgust at the stench as the problems.</w:t>
      </w:r>
    </w:p>
    <w:p w14:paraId="4C532F55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Animals in the city created strong odours both when alive (manure) and</w:t>
      </w:r>
    </w:p>
    <w:p w14:paraId="2E4BBC27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when dead (butchery waste), and those smells were consistently interpreted</w:t>
      </w:r>
    </w:p>
    <w:p w14:paraId="2A7DE9B4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as dangerous – they caused disease, sickness, and disgust. In order to ensure</w:t>
      </w:r>
    </w:p>
    <w:p w14:paraId="3B7B6772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health of the urban inhabitants, the sources of such stenches needed to be</w:t>
      </w:r>
    </w:p>
    <w:p w14:paraId="083C5E14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controlled and removed. Smell and the disease that came along with it thus significantly</w:t>
      </w:r>
    </w:p>
    <w:p w14:paraId="4F765FBD" w14:textId="0C2D6DC4" w:rsidR="00F241AC" w:rsidRDefault="00D514B6" w:rsidP="00D514B6">
      <w:pPr>
        <w:spacing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motivated regulations related to animal keeping and butchery practices.</w:t>
      </w:r>
    </w:p>
    <w:p w14:paraId="06FD8DB9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666666"/>
        </w:rPr>
      </w:pPr>
      <w:r w:rsidRPr="00D514B6">
        <w:rPr>
          <w:rFonts w:cstheme="minorHAnsi"/>
          <w:color w:val="666666"/>
        </w:rPr>
        <w:t>SMELL AS MOTIVATION FOR SANITATION</w:t>
      </w:r>
    </w:p>
    <w:p w14:paraId="0100989E" w14:textId="77777777" w:rsid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</w:p>
    <w:p w14:paraId="4832B92A" w14:textId="239407EB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medieval city may have been a more odoriferous place than the modern city</w:t>
      </w:r>
    </w:p>
    <w:p w14:paraId="5CF65A9F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because of urban livestock, back-alley latrines, and neighbourhood craft shops,</w:t>
      </w:r>
    </w:p>
    <w:p w14:paraId="71FF61D9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but that does not mean that the residents did not notice it when something</w:t>
      </w:r>
    </w:p>
    <w:p w14:paraId="6D59A4BC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smelled out of the ordinary or dangerous. The examples above reveal how</w:t>
      </w:r>
    </w:p>
    <w:p w14:paraId="2311B783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smell of organic wastes – things that would putrefy and give off strong</w:t>
      </w:r>
    </w:p>
    <w:p w14:paraId="79B9CFC3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odours – motivated medieval urbanites to complain about unsanitary practices</w:t>
      </w:r>
    </w:p>
    <w:p w14:paraId="68646E5D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and attempt to control them. Although organic smells may have been a</w:t>
      </w:r>
    </w:p>
    <w:p w14:paraId="6FEACFC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routine part of medieval life, they were culturally acceptable only to a certain</w:t>
      </w:r>
    </w:p>
    <w:p w14:paraId="1E3312DD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extent. Both social tolerance for the smell of decaying matter and the miasmic</w:t>
      </w:r>
    </w:p>
    <w:p w14:paraId="28677A09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theory that stressed airborne transmission of diseases limited the acceptability</w:t>
      </w:r>
    </w:p>
    <w:p w14:paraId="6587ACB0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of disposal practices for odoriferous waste in medieval Europe. There were no</w:t>
      </w:r>
    </w:p>
    <w:p w14:paraId="20F8C657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appreciable differences in the way the English and Scandinavian inhabitants</w:t>
      </w:r>
    </w:p>
    <w:p w14:paraId="02DDA863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responded to urban organic smells, which may indicate that there was a common</w:t>
      </w:r>
    </w:p>
    <w:p w14:paraId="0C919AF6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medieval way of thinking about odours. In many instances, the stench of</w:t>
      </w:r>
    </w:p>
    <w:p w14:paraId="48F27D4D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the waste was said to corrupt the air and make it unhealthy. According to the</w:t>
      </w:r>
    </w:p>
    <w:p w14:paraId="19BDCAB5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sources, the smell of decomposing waste also brought about feelings of disgust</w:t>
      </w:r>
    </w:p>
    <w:p w14:paraId="211640D9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and revulsion, indicating the smell’s physical and cultural unacceptability. The</w:t>
      </w:r>
    </w:p>
    <w:p w14:paraId="6DC2760F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presence of those complaints does not mean that exceptional odours were present</w:t>
      </w:r>
    </w:p>
    <w:p w14:paraId="58380440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all of the time in the medieval city – quite the opposite, it was because they</w:t>
      </w:r>
    </w:p>
    <w:p w14:paraId="7807ED2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were exceptional that those smells came before the courts and legislators47.</w:t>
      </w:r>
    </w:p>
    <w:p w14:paraId="6322E70F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In response to concerns about the detrimental effects of smelly waste, medieval</w:t>
      </w:r>
    </w:p>
    <w:p w14:paraId="4D071346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governments instituted controls such as designing waste disposal sites away</w:t>
      </w:r>
    </w:p>
    <w:p w14:paraId="237B42B1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from the populated areas, requiring wastes to be covered by soil, moving latrines</w:t>
      </w:r>
    </w:p>
    <w:p w14:paraId="4ABA471C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away from property boundaries, and even forcing butchers out of town in order</w:t>
      </w:r>
    </w:p>
    <w:p w14:paraId="6746C999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to limit odours perceived as dangerous. The records show involvement from</w:t>
      </w:r>
    </w:p>
    <w:p w14:paraId="21B0D6EA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both town governments and royal authorities in maintaining less pungent urban</w:t>
      </w:r>
    </w:p>
    <w:p w14:paraId="18318AC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spaces in both England and Scandinavia. The options were technologically limited,</w:t>
      </w:r>
    </w:p>
    <w:p w14:paraId="3FA6B25D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but the city people did the best they could to respond to the smells in </w:t>
      </w:r>
      <w:proofErr w:type="gramStart"/>
      <w:r w:rsidRPr="00D514B6">
        <w:rPr>
          <w:rFonts w:cstheme="minorHAnsi"/>
          <w:color w:val="000000"/>
        </w:rPr>
        <w:t>their</w:t>
      </w:r>
      <w:proofErr w:type="gramEnd"/>
    </w:p>
    <w:p w14:paraId="77B86782" w14:textId="7867E1A1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lastRenderedPageBreak/>
        <w:t>midst. This shows that although interest in sanitation escalated in the modern</w:t>
      </w:r>
    </w:p>
    <w:p w14:paraId="47606E87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era, actions to combat odours considered unhealthy or dangerous were certainly</w:t>
      </w:r>
    </w:p>
    <w:p w14:paraId="45D8C0F5" w14:textId="4447E3FC" w:rsidR="00D514B6" w:rsidRDefault="00D514B6" w:rsidP="00D514B6">
      <w:pPr>
        <w:spacing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not absent in medieval times. Stench and sanitation went hand-in-hand.</w:t>
      </w:r>
    </w:p>
    <w:p w14:paraId="15021630" w14:textId="0C19E889" w:rsidR="00D514B6" w:rsidRDefault="00D514B6" w:rsidP="00D514B6">
      <w:pPr>
        <w:spacing w:line="276" w:lineRule="auto"/>
        <w:rPr>
          <w:rFonts w:cstheme="minorHAnsi"/>
          <w:color w:val="000000"/>
        </w:rPr>
      </w:pPr>
    </w:p>
    <w:p w14:paraId="447EEFF8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eastAsia="WarnockPro-It" w:cstheme="minorHAnsi"/>
          <w:i/>
          <w:iCs/>
          <w:color w:val="000000"/>
        </w:rPr>
      </w:pPr>
      <w:r w:rsidRPr="00D514B6">
        <w:rPr>
          <w:rFonts w:cstheme="minorHAnsi"/>
          <w:color w:val="000000"/>
        </w:rPr>
        <w:t xml:space="preserve">42 Sellers Maud (ed.), </w:t>
      </w:r>
      <w:r w:rsidRPr="00D514B6">
        <w:rPr>
          <w:rFonts w:eastAsia="WarnockPro-It" w:cstheme="minorHAnsi"/>
          <w:i/>
          <w:iCs/>
          <w:color w:val="000000"/>
        </w:rPr>
        <w:t xml:space="preserve">York Memorandum Book, lettered A/Y in the </w:t>
      </w:r>
      <w:proofErr w:type="spellStart"/>
      <w:r w:rsidRPr="00D514B6">
        <w:rPr>
          <w:rFonts w:eastAsia="WarnockPro-It" w:cstheme="minorHAnsi"/>
          <w:i/>
          <w:iCs/>
          <w:color w:val="000000"/>
        </w:rPr>
        <w:t>Guidhall</w:t>
      </w:r>
      <w:proofErr w:type="spellEnd"/>
      <w:r w:rsidRPr="00D514B6">
        <w:rPr>
          <w:rFonts w:eastAsia="WarnockPro-It" w:cstheme="minorHAnsi"/>
          <w:i/>
          <w:iCs/>
          <w:color w:val="000000"/>
        </w:rPr>
        <w:t xml:space="preserve"> Muniment</w:t>
      </w:r>
    </w:p>
    <w:p w14:paraId="54C8C88C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eastAsia="WarnockPro-It" w:cstheme="minorHAnsi"/>
          <w:i/>
          <w:iCs/>
          <w:color w:val="000000"/>
        </w:rPr>
        <w:t>Room</w:t>
      </w:r>
      <w:r w:rsidRPr="00D514B6">
        <w:rPr>
          <w:rFonts w:cstheme="minorHAnsi"/>
          <w:color w:val="000000"/>
        </w:rPr>
        <w:t>, 2 parts, Durham, Andrews &amp; Co, 1912 and 1915, part 1, p. 15.</w:t>
      </w:r>
    </w:p>
    <w:p w14:paraId="35C27954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43 </w:t>
      </w:r>
      <w:r w:rsidRPr="00D514B6">
        <w:rPr>
          <w:rFonts w:eastAsia="WarnockPro-It" w:cstheme="minorHAnsi"/>
          <w:i/>
          <w:iCs/>
          <w:color w:val="000000"/>
        </w:rPr>
        <w:t xml:space="preserve">Calendar of Close Rolls preserved in the Public Record </w:t>
      </w:r>
      <w:proofErr w:type="gramStart"/>
      <w:r w:rsidRPr="00D514B6">
        <w:rPr>
          <w:rFonts w:eastAsia="WarnockPro-It" w:cstheme="minorHAnsi"/>
          <w:i/>
          <w:iCs/>
          <w:color w:val="000000"/>
        </w:rPr>
        <w:t>Office :</w:t>
      </w:r>
      <w:proofErr w:type="gramEnd"/>
      <w:r w:rsidRPr="00D514B6">
        <w:rPr>
          <w:rFonts w:eastAsia="WarnockPro-It" w:cstheme="minorHAnsi"/>
          <w:i/>
          <w:iCs/>
          <w:color w:val="000000"/>
        </w:rPr>
        <w:t xml:space="preserve"> Edward III</w:t>
      </w:r>
      <w:r w:rsidRPr="00D514B6">
        <w:rPr>
          <w:rFonts w:cstheme="minorHAnsi"/>
          <w:color w:val="000000"/>
        </w:rPr>
        <w:t>, vol. 13,</w:t>
      </w:r>
    </w:p>
    <w:p w14:paraId="00B55686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London, HMSO, 1911, p. 438.</w:t>
      </w:r>
    </w:p>
    <w:p w14:paraId="1FE57E67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44 Sellers M. (ed.), </w:t>
      </w:r>
      <w:r w:rsidRPr="00D514B6">
        <w:rPr>
          <w:rFonts w:eastAsia="WarnockPro-It" w:cstheme="minorHAnsi"/>
          <w:i/>
          <w:iCs/>
          <w:color w:val="000000"/>
        </w:rPr>
        <w:t>York Memorandum Book</w:t>
      </w:r>
      <w:r w:rsidRPr="00D514B6">
        <w:rPr>
          <w:rFonts w:cstheme="minorHAnsi"/>
          <w:color w:val="000000"/>
        </w:rPr>
        <w:t xml:space="preserve">, </w:t>
      </w:r>
      <w:r w:rsidRPr="00D514B6">
        <w:rPr>
          <w:rFonts w:eastAsia="WarnockPro-It" w:cstheme="minorHAnsi"/>
          <w:i/>
          <w:iCs/>
          <w:color w:val="000000"/>
        </w:rPr>
        <w:t>op. cit.</w:t>
      </w:r>
      <w:r w:rsidRPr="00D514B6">
        <w:rPr>
          <w:rFonts w:cstheme="minorHAnsi"/>
          <w:color w:val="000000"/>
        </w:rPr>
        <w:t>, part 1, p. 17-18.</w:t>
      </w:r>
    </w:p>
    <w:p w14:paraId="422EF961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45 </w:t>
      </w:r>
      <w:r w:rsidRPr="00D514B6">
        <w:rPr>
          <w:rFonts w:eastAsia="WarnockPro-It" w:cstheme="minorHAnsi"/>
          <w:i/>
          <w:iCs/>
          <w:color w:val="000000"/>
        </w:rPr>
        <w:t xml:space="preserve">Calendar of Patent </w:t>
      </w:r>
      <w:proofErr w:type="gramStart"/>
      <w:r w:rsidRPr="00D514B6">
        <w:rPr>
          <w:rFonts w:eastAsia="WarnockPro-It" w:cstheme="minorHAnsi"/>
          <w:i/>
          <w:iCs/>
          <w:color w:val="000000"/>
        </w:rPr>
        <w:t>Rolls :</w:t>
      </w:r>
      <w:proofErr w:type="gramEnd"/>
      <w:r w:rsidRPr="00D514B6">
        <w:rPr>
          <w:rFonts w:eastAsia="WarnockPro-It" w:cstheme="minorHAnsi"/>
          <w:i/>
          <w:iCs/>
          <w:color w:val="000000"/>
        </w:rPr>
        <w:t xml:space="preserve"> Richard II</w:t>
      </w:r>
      <w:r w:rsidRPr="00D514B6">
        <w:rPr>
          <w:rFonts w:cstheme="minorHAnsi"/>
          <w:color w:val="000000"/>
        </w:rPr>
        <w:t xml:space="preserve">, </w:t>
      </w:r>
      <w:r w:rsidRPr="00D514B6">
        <w:rPr>
          <w:rFonts w:eastAsia="WarnockPro-It" w:cstheme="minorHAnsi"/>
          <w:i/>
          <w:iCs/>
          <w:color w:val="000000"/>
        </w:rPr>
        <w:t>op. cit.</w:t>
      </w:r>
      <w:r w:rsidRPr="00D514B6">
        <w:rPr>
          <w:rFonts w:cstheme="minorHAnsi"/>
          <w:color w:val="000000"/>
        </w:rPr>
        <w:t>, vol. 1, p. 524.</w:t>
      </w:r>
    </w:p>
    <w:p w14:paraId="1F21CE6A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 xml:space="preserve">46 Raine Angelo, </w:t>
      </w:r>
      <w:r w:rsidRPr="00D514B6">
        <w:rPr>
          <w:rFonts w:eastAsia="WarnockPro-It" w:cstheme="minorHAnsi"/>
          <w:i/>
          <w:iCs/>
          <w:color w:val="000000"/>
        </w:rPr>
        <w:t xml:space="preserve">Mediaeval </w:t>
      </w:r>
      <w:proofErr w:type="gramStart"/>
      <w:r w:rsidRPr="00D514B6">
        <w:rPr>
          <w:rFonts w:eastAsia="WarnockPro-It" w:cstheme="minorHAnsi"/>
          <w:i/>
          <w:iCs/>
          <w:color w:val="000000"/>
        </w:rPr>
        <w:t>York :</w:t>
      </w:r>
      <w:proofErr w:type="gramEnd"/>
      <w:r w:rsidRPr="00D514B6">
        <w:rPr>
          <w:rFonts w:eastAsia="WarnockPro-It" w:cstheme="minorHAnsi"/>
          <w:i/>
          <w:iCs/>
          <w:color w:val="000000"/>
        </w:rPr>
        <w:t xml:space="preserve"> a topographical survey based on original sources</w:t>
      </w:r>
      <w:r w:rsidRPr="00D514B6">
        <w:rPr>
          <w:rFonts w:cstheme="minorHAnsi"/>
          <w:color w:val="000000"/>
        </w:rPr>
        <w:t>,</w:t>
      </w:r>
    </w:p>
    <w:p w14:paraId="6EF8799E" w14:textId="77777777" w:rsidR="00D514B6" w:rsidRPr="00D514B6" w:rsidRDefault="00D514B6" w:rsidP="00D514B6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D514B6">
        <w:rPr>
          <w:rFonts w:cstheme="minorHAnsi"/>
          <w:color w:val="000000"/>
        </w:rPr>
        <w:t>London, John Murray, 1955, p. 83.</w:t>
      </w:r>
    </w:p>
    <w:p w14:paraId="58FA92FB" w14:textId="77777777" w:rsidR="00D514B6" w:rsidRPr="00D514B6" w:rsidRDefault="00D514B6" w:rsidP="00D514B6">
      <w:pPr>
        <w:spacing w:line="276" w:lineRule="auto"/>
        <w:rPr>
          <w:rFonts w:cstheme="minorHAnsi"/>
        </w:rPr>
      </w:pPr>
    </w:p>
    <w:sectPr w:rsidR="00D514B6" w:rsidRPr="00D514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eonis LT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arnock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arnockPro-It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4B6"/>
    <w:rsid w:val="00D514B6"/>
    <w:rsid w:val="00F2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97319"/>
  <w15:chartTrackingRefBased/>
  <w15:docId w15:val="{F0538F9E-71C6-4506-A196-374416099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514B6"/>
    <w:pPr>
      <w:autoSpaceDE w:val="0"/>
      <w:autoSpaceDN w:val="0"/>
      <w:adjustRightInd w:val="0"/>
      <w:spacing w:after="0" w:line="240" w:lineRule="auto"/>
    </w:pPr>
    <w:rPr>
      <w:rFonts w:ascii="Aeonis LT Pro" w:hAnsi="Aeonis LT Pro" w:cs="Aeonis LT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1057</Words>
  <Characters>6027</Characters>
  <Application>Microsoft Office Word</Application>
  <DocSecurity>0</DocSecurity>
  <Lines>50</Lines>
  <Paragraphs>14</Paragraphs>
  <ScaleCrop>false</ScaleCrop>
  <Company/>
  <LinksUpToDate>false</LinksUpToDate>
  <CharactersWithSpaces>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2020-11-24T19:51:00Z</dcterms:created>
  <dcterms:modified xsi:type="dcterms:W3CDTF">2020-11-24T19:56:00Z</dcterms:modified>
</cp:coreProperties>
</file>